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E" w:rsidRDefault="00F91F71">
      <w:pPr>
        <w:pStyle w:val="Textoindependiente"/>
        <w:ind w:left="113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6277610" cy="922019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7610" cy="922019"/>
                          <a:chOff x="0" y="0"/>
                          <a:chExt cx="6277610" cy="92201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605" y="135703"/>
                            <a:ext cx="432261" cy="204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3048" y="3048"/>
                            <a:ext cx="6271260" cy="9163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172DE" w:rsidRDefault="000172DE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0172DE" w:rsidRDefault="000172DE">
                              <w:pPr>
                                <w:spacing w:before="13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0172DE" w:rsidRDefault="00F91F71">
                              <w:pPr>
                                <w:ind w:left="637" w:right="1885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FEDERACION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ARGENTINA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GRADUADOS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CIENCIAS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ECONOMICAS</w:t>
                              </w:r>
                            </w:p>
                            <w:p w:rsidR="000172DE" w:rsidRDefault="00F91F71">
                              <w:pPr>
                                <w:spacing w:before="21"/>
                                <w:ind w:right="2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FUNDADA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OCTUBRE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1926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PERSONERÍA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JURIDICA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>5536</w:t>
                              </w:r>
                            </w:p>
                            <w:p w:rsidR="000172DE" w:rsidRDefault="00F91F71">
                              <w:pPr>
                                <w:spacing w:before="15" w:line="259" w:lineRule="auto"/>
                                <w:ind w:left="637" w:right="588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Viamonte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1592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Piso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3º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Of. 306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C1055ABD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Bs.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As. 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República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Argentina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TEL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4371-2645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ORGANISMO FUNDADOR DE LA ASOCIACION INTERAMERICANA DE CONTABILIDAD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94.3pt;height:72.6pt;mso-position-horizontal-relative:char;mso-position-vertical-relative:line" id="docshapegroup1" coordorigin="0,0" coordsize="9886,1452">
                <v:shape style="position:absolute;left:215;top:213;width:681;height:323" type="#_x0000_t75" id="docshape2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;top:4;width:9876;height:1443" type="#_x0000_t202" id="docshape3" filled="false" stroked="true" strokeweight=".480011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13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637" w:right="1885" w:firstLine="0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FEDERACION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ARGENTINA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GRADUADOS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CIENCIAS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ECONOMICAS</w:t>
                        </w:r>
                      </w:p>
                      <w:p>
                        <w:pPr>
                          <w:spacing w:before="21"/>
                          <w:ind w:left="0" w:right="2" w:firstLine="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FUNDADA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18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OCTUBRE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1926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PERSONERÍA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JURIDICA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>5536</w:t>
                        </w:r>
                      </w:p>
                      <w:p>
                        <w:pPr>
                          <w:spacing w:line="259" w:lineRule="auto" w:before="15"/>
                          <w:ind w:left="637" w:right="588" w:firstLine="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Viamonte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1592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Piso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3º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Of. 306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C1055ABD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Bs.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As. -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República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Argentina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TEL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4371-2645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ORGANISMO FUNDADOR DE LA ASOCIACION INTERAMERICANA DE CONTABILIDAD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</w:p>
    <w:p w:rsidR="000172DE" w:rsidRDefault="000172DE">
      <w:pPr>
        <w:pStyle w:val="Textoindependiente"/>
        <w:spacing w:before="194"/>
        <w:ind w:left="0"/>
        <w:jc w:val="left"/>
        <w:rPr>
          <w:rFonts w:ascii="Times New Roman"/>
        </w:rPr>
      </w:pPr>
    </w:p>
    <w:p w:rsidR="000172DE" w:rsidRDefault="00F91F71">
      <w:pPr>
        <w:pStyle w:val="Textoindependiente"/>
        <w:spacing w:before="1"/>
        <w:ind w:left="3506"/>
        <w:jc w:val="left"/>
      </w:pPr>
      <w:r>
        <w:t>Ciudad</w:t>
      </w:r>
      <w:r>
        <w:rPr>
          <w:spacing w:val="-4"/>
        </w:rPr>
        <w:t xml:space="preserve"> </w:t>
      </w:r>
      <w:r>
        <w:t>autónoma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4"/>
        </w:rPr>
        <w:t xml:space="preserve"> </w:t>
      </w:r>
      <w:proofErr w:type="gramStart"/>
      <w:r>
        <w:t>Aires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2024</w:t>
      </w:r>
    </w:p>
    <w:p w:rsidR="000172DE" w:rsidRDefault="00F91F71">
      <w:pPr>
        <w:pStyle w:val="Textoindependiente"/>
        <w:spacing w:before="180" w:line="403" w:lineRule="auto"/>
        <w:ind w:left="221" w:right="7073"/>
        <w:jc w:val="left"/>
      </w:pPr>
      <w:r>
        <w:t>Señora</w:t>
      </w:r>
      <w:r>
        <w:rPr>
          <w:spacing w:val="-13"/>
        </w:rPr>
        <w:t xml:space="preserve"> </w:t>
      </w:r>
      <w:r>
        <w:t>Administradora</w:t>
      </w:r>
      <w:r>
        <w:rPr>
          <w:spacing w:val="-12"/>
        </w:rPr>
        <w:t xml:space="preserve"> </w:t>
      </w:r>
      <w:r>
        <w:t xml:space="preserve">General Dra Florencia </w:t>
      </w:r>
      <w:proofErr w:type="spellStart"/>
      <w:r>
        <w:t>Misrahi</w:t>
      </w:r>
      <w:proofErr w:type="spellEnd"/>
    </w:p>
    <w:p w:rsidR="000172DE" w:rsidRDefault="00F91F71">
      <w:pPr>
        <w:pStyle w:val="Textoindependiente"/>
        <w:spacing w:line="400" w:lineRule="auto"/>
        <w:ind w:left="221" w:right="6573"/>
        <w:jc w:val="left"/>
      </w:pPr>
      <w:r>
        <w:t>Sr</w:t>
      </w:r>
      <w:r>
        <w:rPr>
          <w:spacing w:val="33"/>
        </w:rPr>
        <w:t xml:space="preserve"> </w:t>
      </w:r>
      <w:r>
        <w:t>Subdirector</w:t>
      </w:r>
      <w:r>
        <w:rPr>
          <w:spacing w:val="-9"/>
        </w:rPr>
        <w:t xml:space="preserve"> </w:t>
      </w:r>
      <w:proofErr w:type="spellStart"/>
      <w:r>
        <w:t>Gral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Fiscalización Dr CP</w:t>
      </w:r>
      <w:r>
        <w:rPr>
          <w:spacing w:val="40"/>
        </w:rPr>
        <w:t xml:space="preserve"> </w:t>
      </w:r>
      <w:r>
        <w:t xml:space="preserve">Fabio </w:t>
      </w:r>
      <w:proofErr w:type="spellStart"/>
      <w:r>
        <w:t>Naveira</w:t>
      </w:r>
      <w:proofErr w:type="spellEnd"/>
    </w:p>
    <w:p w:rsidR="000172DE" w:rsidRDefault="00F91F71">
      <w:pPr>
        <w:pStyle w:val="Textoindependiente"/>
        <w:tabs>
          <w:tab w:val="left" w:pos="1566"/>
          <w:tab w:val="left" w:pos="3191"/>
        </w:tabs>
        <w:spacing w:before="1"/>
        <w:ind w:left="221"/>
        <w:jc w:val="left"/>
      </w:pPr>
      <w:r>
        <w:rPr>
          <w:spacing w:val="-10"/>
          <w:u w:val="single"/>
        </w:rPr>
        <w:t>S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D</w:t>
      </w:r>
    </w:p>
    <w:p w:rsidR="000172DE" w:rsidRDefault="00F91F71">
      <w:pPr>
        <w:pStyle w:val="Textoindependiente"/>
        <w:spacing w:before="180"/>
        <w:ind w:left="3608"/>
        <w:jc w:val="left"/>
      </w:pPr>
      <w:r>
        <w:t>REF:</w:t>
      </w:r>
      <w:r>
        <w:rPr>
          <w:spacing w:val="-9"/>
        </w:rPr>
        <w:t xml:space="preserve"> </w:t>
      </w:r>
      <w:r>
        <w:t>Eleva</w:t>
      </w:r>
      <w:r>
        <w:rPr>
          <w:spacing w:val="-8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Agropecuario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4"/>
        </w:rPr>
        <w:t>FAGCE</w:t>
      </w:r>
    </w:p>
    <w:p w:rsidR="000172DE" w:rsidRDefault="00F91F71">
      <w:pPr>
        <w:pStyle w:val="Ttulo1"/>
        <w:spacing w:before="182"/>
      </w:pPr>
      <w:r>
        <w:rPr>
          <w:spacing w:val="-2"/>
          <w:u w:val="single"/>
        </w:rPr>
        <w:t>LIMITACIONES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PARA APROBACION</w:t>
      </w:r>
      <w:r>
        <w:rPr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CARTAS</w:t>
      </w:r>
      <w:r>
        <w:rPr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 xml:space="preserve"> </w:t>
      </w:r>
      <w:r>
        <w:rPr>
          <w:spacing w:val="-2"/>
          <w:u w:val="single"/>
        </w:rPr>
        <w:t>PORTE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ELECTRONICAS</w:t>
      </w:r>
    </w:p>
    <w:p w:rsidR="000172DE" w:rsidRDefault="00F91F71">
      <w:pPr>
        <w:pStyle w:val="Textoindependiente"/>
        <w:spacing w:before="181" w:line="259" w:lineRule="auto"/>
        <w:ind w:left="221" w:right="1375"/>
      </w:pPr>
      <w:r>
        <w:t>La Federación de Graduados en Ciencias Económicas-FAGCE- ha sido receptora por intermedio del Instituto</w:t>
      </w:r>
      <w:r>
        <w:rPr>
          <w:spacing w:val="61"/>
        </w:rPr>
        <w:t xml:space="preserve"> </w:t>
      </w:r>
      <w:r>
        <w:t>Agropecuario que funciona en el seno</w:t>
      </w:r>
      <w:r>
        <w:rPr>
          <w:spacing w:val="61"/>
        </w:rPr>
        <w:t xml:space="preserve"> </w:t>
      </w:r>
      <w:r>
        <w:t>de la Institución</w:t>
      </w:r>
      <w:r>
        <w:t>,</w:t>
      </w:r>
      <w:r>
        <w:rPr>
          <w:spacing w:val="80"/>
          <w:w w:val="150"/>
        </w:rPr>
        <w:t xml:space="preserve"> </w:t>
      </w:r>
      <w:r>
        <w:t xml:space="preserve">de cuestiones referidas a inconvenientes respecto de la obtención de la documentación necesaria para el traslado de </w:t>
      </w:r>
      <w:proofErr w:type="gramStart"/>
      <w:r>
        <w:t>granos .</w:t>
      </w:r>
      <w:proofErr w:type="gramEnd"/>
      <w:r>
        <w:t xml:space="preserve"> Se han observado denegatorias a las solicitudes de obtención de cartas de porte electrónicas de productores</w:t>
      </w:r>
      <w:r>
        <w:rPr>
          <w:spacing w:val="40"/>
        </w:rPr>
        <w:t xml:space="preserve"> </w:t>
      </w:r>
      <w:r>
        <w:t>basadas</w:t>
      </w:r>
      <w:r>
        <w:rPr>
          <w:spacing w:val="40"/>
        </w:rPr>
        <w:t xml:space="preserve"> </w:t>
      </w:r>
      <w:r>
        <w:t>en la cantidad de CPE</w:t>
      </w:r>
      <w:r>
        <w:rPr>
          <w:spacing w:val="40"/>
        </w:rPr>
        <w:t xml:space="preserve"> </w:t>
      </w:r>
      <w:r>
        <w:t>anuladas</w:t>
      </w:r>
      <w:r>
        <w:rPr>
          <w:spacing w:val="40"/>
        </w:rPr>
        <w:t xml:space="preserve"> </w:t>
      </w:r>
      <w:r>
        <w:t>por el solicitante.</w:t>
      </w:r>
    </w:p>
    <w:p w:rsidR="000172DE" w:rsidRDefault="00F91F71">
      <w:pPr>
        <w:pStyle w:val="Textoindependiente"/>
        <w:spacing w:before="160" w:line="259" w:lineRule="auto"/>
        <w:ind w:left="221" w:right="1373"/>
      </w:pPr>
      <w:r>
        <w:t>A</w:t>
      </w:r>
      <w:r>
        <w:rPr>
          <w:spacing w:val="-13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04/12/2023</w:t>
      </w:r>
      <w:r>
        <w:rPr>
          <w:spacing w:val="-12"/>
        </w:rPr>
        <w:t xml:space="preserve"> </w:t>
      </w:r>
      <w:proofErr w:type="gramStart"/>
      <w:r>
        <w:t>(</w:t>
      </w:r>
      <w:r>
        <w:rPr>
          <w:spacing w:val="-13"/>
        </w:rPr>
        <w:t xml:space="preserve"> </w:t>
      </w:r>
      <w:r>
        <w:t>fecha</w:t>
      </w:r>
      <w:proofErr w:type="gramEnd"/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implementación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nueva</w:t>
      </w:r>
      <w:r>
        <w:rPr>
          <w:spacing w:val="-11"/>
        </w:rPr>
        <w:t xml:space="preserve"> </w:t>
      </w:r>
      <w:r>
        <w:t>versión</w:t>
      </w:r>
      <w:r>
        <w:rPr>
          <w:spacing w:val="-1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manual</w:t>
      </w:r>
      <w:r>
        <w:rPr>
          <w:spacing w:val="-13"/>
        </w:rPr>
        <w:t xml:space="preserve"> </w:t>
      </w:r>
      <w:proofErr w:type="spellStart"/>
      <w:r>
        <w:t>webservice</w:t>
      </w:r>
      <w:proofErr w:type="spellEnd"/>
      <w:r>
        <w:t xml:space="preserve"> de emisión de CPE ), que incorporó esta nueva validación ,</w:t>
      </w:r>
      <w:r>
        <w:rPr>
          <w:spacing w:val="80"/>
        </w:rPr>
        <w:t xml:space="preserve"> </w:t>
      </w:r>
      <w:r>
        <w:t>ciertos productores agropecuarios inscriptos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</w:t>
      </w:r>
      <w:r>
        <w:t>SA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encontraron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inconveniente.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mayoría,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siguen</w:t>
      </w:r>
      <w:r>
        <w:rPr>
          <w:spacing w:val="-4"/>
        </w:rPr>
        <w:t xml:space="preserve"> </w:t>
      </w:r>
      <w:r>
        <w:t>en la misma situación.</w:t>
      </w:r>
    </w:p>
    <w:p w:rsidR="000172DE" w:rsidRDefault="00F91F71">
      <w:pPr>
        <w:pStyle w:val="Textoindependiente"/>
        <w:spacing w:before="157" w:line="259" w:lineRule="auto"/>
        <w:ind w:left="221" w:right="924"/>
        <w:jc w:val="left"/>
      </w:pP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ELECTRONICA,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AFIP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 xml:space="preserve">les </w:t>
      </w:r>
      <w:proofErr w:type="spellStart"/>
      <w:r>
        <w:t>permitia</w:t>
      </w:r>
      <w:proofErr w:type="spellEnd"/>
      <w:r>
        <w:t xml:space="preserve"> la emisión de C.P.E </w:t>
      </w:r>
      <w:proofErr w:type="spellStart"/>
      <w:r>
        <w:t>aún</w:t>
      </w:r>
      <w:proofErr w:type="spellEnd"/>
      <w:r>
        <w:t xml:space="preserve"> siendo contribuyentes inscriptos en SISA en ESTADO 1.</w:t>
      </w:r>
    </w:p>
    <w:p w:rsidR="000172DE" w:rsidRDefault="00F91F71">
      <w:pPr>
        <w:pStyle w:val="Textoindependiente"/>
        <w:spacing w:before="159"/>
        <w:ind w:left="221"/>
        <w:jc w:val="left"/>
      </w:pPr>
      <w:r>
        <w:t>El</w:t>
      </w:r>
      <w:r>
        <w:rPr>
          <w:spacing w:val="-7"/>
        </w:rPr>
        <w:t xml:space="preserve"> </w:t>
      </w:r>
      <w:r>
        <w:t>mensaje</w:t>
      </w:r>
      <w:r>
        <w:rPr>
          <w:spacing w:val="-4"/>
        </w:rPr>
        <w:t xml:space="preserve"> </w:t>
      </w:r>
      <w:proofErr w:type="spellStart"/>
      <w:r>
        <w:t>qe</w:t>
      </w:r>
      <w:proofErr w:type="spellEnd"/>
      <w:r>
        <w:rPr>
          <w:spacing w:val="-4"/>
        </w:rPr>
        <w:t xml:space="preserve"> </w:t>
      </w:r>
      <w:r>
        <w:t>arroja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intenta</w:t>
      </w:r>
      <w:r>
        <w:rPr>
          <w:spacing w:val="-8"/>
        </w:rPr>
        <w:t xml:space="preserve"> </w:t>
      </w:r>
      <w:r>
        <w:t>obtener</w:t>
      </w:r>
      <w:r>
        <w:rPr>
          <w:spacing w:val="-4"/>
        </w:rPr>
        <w:t xml:space="preserve"> </w:t>
      </w:r>
      <w:r>
        <w:t>CPE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siguiente:</w:t>
      </w:r>
    </w:p>
    <w:p w:rsidR="000172DE" w:rsidRDefault="00F91F71">
      <w:pPr>
        <w:pStyle w:val="Textoindependiente"/>
        <w:spacing w:before="35"/>
        <w:ind w:left="0"/>
        <w:jc w:val="left"/>
        <w:rPr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193104</wp:posOffset>
            </wp:positionV>
            <wp:extent cx="5016864" cy="222199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864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2DE" w:rsidRDefault="000172DE">
      <w:pPr>
        <w:rPr>
          <w:sz w:val="20"/>
        </w:rPr>
        <w:sectPr w:rsidR="000172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840" w:right="320" w:bottom="280" w:left="1480" w:header="720" w:footer="720" w:gutter="0"/>
          <w:cols w:space="720"/>
        </w:sectPr>
      </w:pPr>
    </w:p>
    <w:p w:rsidR="000172DE" w:rsidRDefault="00F91F71">
      <w:pPr>
        <w:pStyle w:val="Textoindependiente"/>
        <w:spacing w:before="28" w:line="259" w:lineRule="auto"/>
        <w:ind w:left="221" w:right="1376"/>
      </w:pPr>
      <w:r>
        <w:lastRenderedPageBreak/>
        <w:t>A partir de ese momento se elevaron a través de la FAGCE los reclamo</w:t>
      </w:r>
      <w:r>
        <w:t>s a las áreas correspondientes en cada agencia del país y área central</w:t>
      </w:r>
    </w:p>
    <w:p w:rsidR="000172DE" w:rsidRDefault="00F91F71">
      <w:pPr>
        <w:pStyle w:val="Textoindependiente"/>
        <w:spacing w:before="159"/>
        <w:ind w:left="221"/>
      </w:pPr>
      <w:r>
        <w:t>La</w:t>
      </w:r>
      <w:r>
        <w:rPr>
          <w:spacing w:val="-4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recibió</w:t>
      </w:r>
      <w:r>
        <w:rPr>
          <w:spacing w:val="4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siguiente:</w:t>
      </w:r>
    </w:p>
    <w:p w:rsidR="000172DE" w:rsidRDefault="00F91F71">
      <w:pPr>
        <w:spacing w:before="180" w:line="259" w:lineRule="auto"/>
        <w:ind w:left="221" w:right="1377"/>
        <w:jc w:val="both"/>
        <w:rPr>
          <w:i/>
        </w:rPr>
      </w:pPr>
      <w:r>
        <w:rPr>
          <w:i/>
        </w:rPr>
        <w:t>El sistema de CPE incorporó recientemente una validación respecto a la cantidad de CPE en estado "Anulada" con origen "Produc</w:t>
      </w:r>
      <w:r>
        <w:rPr>
          <w:i/>
        </w:rPr>
        <w:t>tor", considerando todas las solicitudes desde el inicio del sistema de CPE producido en el mes de septiembre de 2021.</w:t>
      </w:r>
    </w:p>
    <w:p w:rsidR="000172DE" w:rsidRDefault="00F91F71">
      <w:pPr>
        <w:spacing w:before="160" w:line="259" w:lineRule="auto"/>
        <w:ind w:left="221" w:right="1379" w:firstLine="49"/>
        <w:jc w:val="both"/>
        <w:rPr>
          <w:i/>
        </w:rPr>
      </w:pPr>
      <w:r>
        <w:rPr>
          <w:i/>
        </w:rPr>
        <w:t>El tope sistémico incorporado solo afecta a los contribuyentes que poseen CPE anuladas en cantidades superiores al 500% de la media estim</w:t>
      </w:r>
      <w:r>
        <w:rPr>
          <w:i/>
        </w:rPr>
        <w:t>ada.</w:t>
      </w:r>
    </w:p>
    <w:p w:rsidR="000172DE" w:rsidRDefault="00F91F71">
      <w:pPr>
        <w:spacing w:before="161" w:line="259" w:lineRule="auto"/>
        <w:ind w:left="221" w:right="1377"/>
        <w:jc w:val="both"/>
        <w:rPr>
          <w:i/>
        </w:rPr>
      </w:pPr>
      <w:r>
        <w:rPr>
          <w:i/>
          <w:spacing w:val="-2"/>
        </w:rPr>
        <w:t>De acuerdo 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monitoreo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realizado, aproximadamente el 1% del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padrón 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productores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 xml:space="preserve">inscriptos </w:t>
      </w:r>
      <w:r>
        <w:rPr>
          <w:i/>
        </w:rPr>
        <w:t>en SISA no supera esta nueva validación. En estos casos, el procedimiento para autorización de CPE será el siguiente:</w:t>
      </w:r>
    </w:p>
    <w:p w:rsidR="000172DE" w:rsidRDefault="00F91F71">
      <w:pPr>
        <w:pStyle w:val="Prrafodelista"/>
        <w:numPr>
          <w:ilvl w:val="0"/>
          <w:numId w:val="4"/>
        </w:numPr>
        <w:tabs>
          <w:tab w:val="left" w:pos="338"/>
        </w:tabs>
        <w:spacing w:before="157"/>
        <w:ind w:left="338" w:right="0" w:hanging="117"/>
        <w:rPr>
          <w:i/>
        </w:rPr>
      </w:pP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CUIT</w:t>
      </w:r>
      <w:r>
        <w:rPr>
          <w:i/>
          <w:spacing w:val="-5"/>
        </w:rPr>
        <w:t xml:space="preserve"> </w:t>
      </w:r>
      <w:r>
        <w:rPr>
          <w:i/>
        </w:rPr>
        <w:t>Destino</w:t>
      </w:r>
      <w:r>
        <w:rPr>
          <w:i/>
          <w:spacing w:val="-5"/>
        </w:rPr>
        <w:t xml:space="preserve"> </w:t>
      </w:r>
      <w:r>
        <w:rPr>
          <w:i/>
        </w:rPr>
        <w:t>podrá</w:t>
      </w:r>
      <w:r>
        <w:rPr>
          <w:i/>
          <w:spacing w:val="-4"/>
        </w:rPr>
        <w:t xml:space="preserve"> </w:t>
      </w:r>
      <w:r>
        <w:rPr>
          <w:i/>
        </w:rPr>
        <w:t>gestionar</w:t>
      </w:r>
      <w:r>
        <w:rPr>
          <w:i/>
          <w:spacing w:val="-5"/>
        </w:rPr>
        <w:t xml:space="preserve"> </w:t>
      </w:r>
      <w:r>
        <w:rPr>
          <w:i/>
        </w:rPr>
        <w:t>una</w:t>
      </w:r>
      <w:r>
        <w:rPr>
          <w:i/>
          <w:spacing w:val="-6"/>
        </w:rPr>
        <w:t xml:space="preserve"> </w:t>
      </w:r>
      <w:r>
        <w:rPr>
          <w:i/>
        </w:rPr>
        <w:t>CPE</w:t>
      </w:r>
      <w:r>
        <w:rPr>
          <w:i/>
          <w:spacing w:val="-5"/>
        </w:rPr>
        <w:t xml:space="preserve"> </w:t>
      </w:r>
      <w:r>
        <w:rPr>
          <w:i/>
        </w:rPr>
        <w:t>Flete</w:t>
      </w:r>
      <w:r>
        <w:rPr>
          <w:i/>
          <w:spacing w:val="-3"/>
        </w:rPr>
        <w:t xml:space="preserve"> </w:t>
      </w:r>
      <w:r>
        <w:rPr>
          <w:i/>
        </w:rPr>
        <w:t>Corto,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bien</w:t>
      </w:r>
    </w:p>
    <w:p w:rsidR="000172DE" w:rsidRDefault="00F91F71">
      <w:pPr>
        <w:pStyle w:val="Prrafodelista"/>
        <w:numPr>
          <w:ilvl w:val="0"/>
          <w:numId w:val="4"/>
        </w:numPr>
        <w:tabs>
          <w:tab w:val="left" w:pos="331"/>
        </w:tabs>
        <w:spacing w:before="183" w:line="259" w:lineRule="auto"/>
        <w:ind w:firstLine="0"/>
        <w:rPr>
          <w:i/>
        </w:rPr>
      </w:pPr>
      <w:r>
        <w:rPr>
          <w:i/>
        </w:rPr>
        <w:t>La</w:t>
      </w:r>
      <w:r>
        <w:rPr>
          <w:i/>
          <w:spacing w:val="-13"/>
        </w:rPr>
        <w:t xml:space="preserve"> </w:t>
      </w:r>
      <w:r>
        <w:rPr>
          <w:i/>
        </w:rPr>
        <w:t>CUIT</w:t>
      </w:r>
      <w:r>
        <w:rPr>
          <w:i/>
          <w:spacing w:val="-10"/>
        </w:rPr>
        <w:t xml:space="preserve"> </w:t>
      </w:r>
      <w:r>
        <w:rPr>
          <w:i/>
        </w:rPr>
        <w:t>Solicitante</w:t>
      </w:r>
      <w:r>
        <w:rPr>
          <w:i/>
          <w:spacing w:val="-13"/>
        </w:rPr>
        <w:t xml:space="preserve"> </w:t>
      </w:r>
      <w:r>
        <w:rPr>
          <w:i/>
        </w:rPr>
        <w:t>podrá</w:t>
      </w:r>
      <w:r>
        <w:rPr>
          <w:i/>
          <w:spacing w:val="-11"/>
        </w:rPr>
        <w:t xml:space="preserve"> </w:t>
      </w:r>
      <w:r>
        <w:rPr>
          <w:i/>
        </w:rPr>
        <w:t>realizar</w:t>
      </w:r>
      <w:r>
        <w:rPr>
          <w:i/>
          <w:spacing w:val="-10"/>
        </w:rPr>
        <w:t xml:space="preserve"> </w:t>
      </w:r>
      <w:r>
        <w:rPr>
          <w:i/>
        </w:rPr>
        <w:t>una</w:t>
      </w:r>
      <w:r>
        <w:rPr>
          <w:i/>
          <w:spacing w:val="-13"/>
        </w:rPr>
        <w:t xml:space="preserve"> </w:t>
      </w:r>
      <w:r>
        <w:rPr>
          <w:i/>
        </w:rPr>
        <w:t>Presentación</w:t>
      </w:r>
      <w:r>
        <w:rPr>
          <w:i/>
          <w:spacing w:val="-12"/>
        </w:rPr>
        <w:t xml:space="preserve"> </w:t>
      </w:r>
      <w:r>
        <w:rPr>
          <w:i/>
        </w:rPr>
        <w:t>Digital,</w:t>
      </w:r>
      <w:r>
        <w:rPr>
          <w:i/>
          <w:spacing w:val="-11"/>
        </w:rPr>
        <w:t xml:space="preserve"> </w:t>
      </w:r>
      <w:r>
        <w:rPr>
          <w:i/>
        </w:rPr>
        <w:t>trámite</w:t>
      </w:r>
      <w:r>
        <w:rPr>
          <w:i/>
          <w:spacing w:val="-13"/>
        </w:rPr>
        <w:t xml:space="preserve"> </w:t>
      </w:r>
      <w:r>
        <w:rPr>
          <w:i/>
        </w:rPr>
        <w:t>"Solicitud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cartas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 xml:space="preserve">porte por excepción" y solicitar un cupo de excepción de CPE en la dependencia donde se encuentre </w:t>
      </w:r>
      <w:r>
        <w:rPr>
          <w:i/>
          <w:spacing w:val="-2"/>
        </w:rPr>
        <w:t>inscripto.</w:t>
      </w:r>
    </w:p>
    <w:p w:rsidR="000172DE" w:rsidRDefault="000172DE">
      <w:pPr>
        <w:pStyle w:val="Textoindependiente"/>
        <w:ind w:left="0"/>
        <w:jc w:val="left"/>
        <w:rPr>
          <w:i/>
        </w:rPr>
      </w:pPr>
    </w:p>
    <w:p w:rsidR="000172DE" w:rsidRDefault="000172DE">
      <w:pPr>
        <w:pStyle w:val="Textoindependiente"/>
        <w:spacing w:before="71"/>
        <w:ind w:left="0"/>
        <w:jc w:val="left"/>
        <w:rPr>
          <w:i/>
        </w:rPr>
      </w:pPr>
    </w:p>
    <w:p w:rsidR="000172DE" w:rsidRDefault="00F91F71">
      <w:pPr>
        <w:pStyle w:val="Ttulo1"/>
        <w:jc w:val="both"/>
      </w:pPr>
      <w:r>
        <w:rPr>
          <w:spacing w:val="-2"/>
        </w:rPr>
        <w:t>INCONVENIENTES</w:t>
      </w:r>
      <w:r>
        <w:rPr>
          <w:spacing w:val="14"/>
        </w:rPr>
        <w:t xml:space="preserve"> </w:t>
      </w:r>
      <w:r>
        <w:rPr>
          <w:spacing w:val="-2"/>
        </w:rPr>
        <w:t>ACTUALES:</w:t>
      </w:r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before="183" w:line="276" w:lineRule="auto"/>
        <w:ind w:right="1376"/>
        <w:jc w:val="both"/>
      </w:pPr>
      <w:r>
        <w:t>La opción CARTA DE PORTE FLETE CORTO solo es válida si se vende la mercadería a un operador inscripto como ACOPIADOR CONSIGNATARIO, ya que es el UNICO caso en el que la CPE la puede emitir el DESTINO de los granos.</w:t>
      </w:r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line="273" w:lineRule="auto"/>
        <w:ind w:right="1378"/>
        <w:jc w:val="both"/>
      </w:pPr>
      <w:r>
        <w:t>Un productor que tiene compromisos con ex</w:t>
      </w:r>
      <w:r>
        <w:t>portadores/industriales/molinos/</w:t>
      </w:r>
      <w:proofErr w:type="spellStart"/>
      <w:r>
        <w:t>etc</w:t>
      </w:r>
      <w:proofErr w:type="spellEnd"/>
      <w:r>
        <w:t xml:space="preserve"> no puede realizar la entrega con la opción FLETE CORTO</w:t>
      </w:r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before="4" w:line="276" w:lineRule="auto"/>
        <w:ind w:right="1375"/>
        <w:jc w:val="both"/>
      </w:pPr>
      <w:r>
        <w:t>El trámite CARTAS DE PORTE POR EXCEPCION</w:t>
      </w:r>
      <w:r>
        <w:rPr>
          <w:spacing w:val="40"/>
        </w:rPr>
        <w:t xml:space="preserve"> </w:t>
      </w:r>
      <w:r>
        <w:t>queda sujeto a</w:t>
      </w:r>
      <w:r>
        <w:rPr>
          <w:spacing w:val="40"/>
        </w:rPr>
        <w:t xml:space="preserve"> </w:t>
      </w:r>
      <w:r>
        <w:t>análisis por parte de la correspondiente Agencia en la cual se encuentra inscripto, hecho que</w:t>
      </w:r>
      <w:r>
        <w:rPr>
          <w:spacing w:val="40"/>
        </w:rPr>
        <w:t xml:space="preserve"> </w:t>
      </w:r>
      <w:r>
        <w:t xml:space="preserve">deriva en una </w:t>
      </w:r>
      <w:proofErr w:type="spellStart"/>
      <w:proofErr w:type="gramStart"/>
      <w:r>
        <w:t>ﬁ</w:t>
      </w:r>
      <w:r>
        <w:t>scalización</w:t>
      </w:r>
      <w:proofErr w:type="spellEnd"/>
      <w:r>
        <w:rPr>
          <w:spacing w:val="-6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sujeta</w:t>
      </w:r>
      <w:r>
        <w:rPr>
          <w:spacing w:val="-3"/>
        </w:rPr>
        <w:t xml:space="preserve"> </w:t>
      </w:r>
      <w:r>
        <w:t>luego</w:t>
      </w:r>
      <w:r>
        <w:rPr>
          <w:spacing w:val="-5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opinión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Dependencia</w:t>
      </w:r>
      <w:r>
        <w:rPr>
          <w:spacing w:val="-8"/>
        </w:rPr>
        <w:t xml:space="preserve"> </w:t>
      </w:r>
      <w:r>
        <w:t>Regional.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 xml:space="preserve">general desde la solicitud hasta el momento de la habilitación de estas CPE excepcionales hay una demora cercana a los 30 – 45 días (corridos), lo cual resulta incompatible con </w:t>
      </w:r>
      <w:r>
        <w:t xml:space="preserve">la premura en el traslado de los </w:t>
      </w:r>
      <w:proofErr w:type="gramStart"/>
      <w:r>
        <w:t>granos .</w:t>
      </w:r>
      <w:proofErr w:type="gramEnd"/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line="276" w:lineRule="auto"/>
        <w:ind w:right="1376"/>
        <w:jc w:val="both"/>
      </w:pPr>
      <w:r>
        <w:t>Las CPE que AFIP habilita por excepción tienen un VENCIMIENTO, se pueden utilizar durante un plazo de 30 días desde la fecha de habilitación, luego vencen y se debe realizar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EXCEPCIONAL.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cosecha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factores climáticos, agropecuarios, compromisos contractuales, precio, etc. Es imposible poner una cota de 30 días para el movimiento de los mismos.</w:t>
      </w:r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before="1" w:line="273" w:lineRule="auto"/>
        <w:ind w:right="1377"/>
        <w:jc w:val="both"/>
      </w:pPr>
      <w:r>
        <w:t>Tener</w:t>
      </w:r>
      <w:r>
        <w:rPr>
          <w:spacing w:val="34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algunos</w:t>
      </w:r>
      <w:r>
        <w:rPr>
          <w:spacing w:val="-10"/>
        </w:rPr>
        <w:t xml:space="preserve"> </w:t>
      </w:r>
      <w:r>
        <w:t>puertos</w:t>
      </w:r>
      <w:r>
        <w:rPr>
          <w:spacing w:val="-8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rechazo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CPE</w:t>
      </w:r>
      <w:r>
        <w:rPr>
          <w:spacing w:val="-8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sugieren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anulación de la misma dado que sus sistemas no permiten reingresar</w:t>
      </w:r>
      <w:r>
        <w:rPr>
          <w:spacing w:val="40"/>
        </w:rPr>
        <w:t xml:space="preserve"> </w:t>
      </w:r>
      <w:r>
        <w:t>el mismo número de CPE</w:t>
      </w:r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before="5" w:line="276" w:lineRule="auto"/>
        <w:ind w:right="1373"/>
        <w:jc w:val="both"/>
      </w:pPr>
      <w:r>
        <w:t>El</w:t>
      </w:r>
      <w:r>
        <w:rPr>
          <w:spacing w:val="-4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anulaciones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produce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bloqueo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desviación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500%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MEDIA ESTIMADA, desconociendo cual es el valor de la misma</w:t>
      </w:r>
    </w:p>
    <w:p w:rsidR="000172DE" w:rsidRDefault="00F91F71">
      <w:pPr>
        <w:pStyle w:val="Prrafodelista"/>
        <w:numPr>
          <w:ilvl w:val="1"/>
          <w:numId w:val="4"/>
        </w:numPr>
        <w:tabs>
          <w:tab w:val="left" w:pos="941"/>
        </w:tabs>
        <w:spacing w:line="276" w:lineRule="auto"/>
        <w:jc w:val="both"/>
      </w:pPr>
      <w:r>
        <w:t>No es de conocimiento públic</w:t>
      </w:r>
      <w:r>
        <w:t>o</w:t>
      </w:r>
      <w:r>
        <w:rPr>
          <w:spacing w:val="40"/>
        </w:rPr>
        <w:t xml:space="preserve"> </w:t>
      </w:r>
      <w:r>
        <w:t xml:space="preserve">si la MEDIA ESTIMADA es un valor </w:t>
      </w:r>
      <w:proofErr w:type="spellStart"/>
      <w:r>
        <w:t>ﬁjo</w:t>
      </w:r>
      <w:proofErr w:type="spellEnd"/>
      <w:r>
        <w:t>, si se actualiza y si se estima en función de la masa total de contribuyente</w:t>
      </w:r>
    </w:p>
    <w:p w:rsidR="000172DE" w:rsidRDefault="000172DE">
      <w:pPr>
        <w:spacing w:line="276" w:lineRule="auto"/>
        <w:jc w:val="both"/>
        <w:sectPr w:rsidR="000172DE">
          <w:pgSz w:w="11910" w:h="16840"/>
          <w:pgMar w:top="1820" w:right="320" w:bottom="280" w:left="1480" w:header="720" w:footer="720" w:gutter="0"/>
          <w:cols w:space="720"/>
        </w:sectPr>
      </w:pPr>
    </w:p>
    <w:p w:rsidR="000172DE" w:rsidRDefault="00F91F71">
      <w:pPr>
        <w:pStyle w:val="Ttulo1"/>
        <w:numPr>
          <w:ilvl w:val="0"/>
          <w:numId w:val="3"/>
        </w:numPr>
        <w:tabs>
          <w:tab w:val="left" w:pos="940"/>
        </w:tabs>
        <w:spacing w:before="87"/>
        <w:ind w:left="940" w:hanging="359"/>
        <w:jc w:val="both"/>
      </w:pPr>
      <w:r>
        <w:lastRenderedPageBreak/>
        <w:t xml:space="preserve">Casos </w:t>
      </w:r>
      <w:r>
        <w:rPr>
          <w:spacing w:val="-2"/>
        </w:rPr>
        <w:t>particulares:</w:t>
      </w:r>
    </w:p>
    <w:p w:rsidR="000172DE" w:rsidRDefault="00F91F71">
      <w:pPr>
        <w:pStyle w:val="Textoindependiente"/>
        <w:spacing w:before="181"/>
        <w:ind w:left="221"/>
        <w:jc w:val="left"/>
      </w:pPr>
      <w:r>
        <w:t>SUPONIENDO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ESTIMADA</w:t>
      </w:r>
      <w:r>
        <w:rPr>
          <w:spacing w:val="-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rPr>
          <w:spacing w:val="-4"/>
        </w:rPr>
        <w:t>FIJO</w:t>
      </w:r>
    </w:p>
    <w:p w:rsidR="000172DE" w:rsidRDefault="00F91F71">
      <w:pPr>
        <w:pStyle w:val="Prrafodelista"/>
        <w:numPr>
          <w:ilvl w:val="0"/>
          <w:numId w:val="2"/>
        </w:numPr>
        <w:tabs>
          <w:tab w:val="left" w:pos="941"/>
        </w:tabs>
        <w:spacing w:before="180" w:line="259" w:lineRule="auto"/>
      </w:pPr>
      <w:r>
        <w:t>Un</w:t>
      </w:r>
      <w:r>
        <w:rPr>
          <w:spacing w:val="-5"/>
        </w:rPr>
        <w:t xml:space="preserve"> </w:t>
      </w:r>
      <w:r>
        <w:t>contribuyente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inicia</w:t>
      </w:r>
      <w:r>
        <w:rPr>
          <w:spacing w:val="-6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reciente,</w:t>
      </w:r>
      <w:r>
        <w:rPr>
          <w:spacing w:val="-4"/>
        </w:rPr>
        <w:t xml:space="preserve"> </w:t>
      </w:r>
      <w:r>
        <w:t>saca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cartas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porte,</w:t>
      </w:r>
      <w:r>
        <w:rPr>
          <w:spacing w:val="-4"/>
        </w:rPr>
        <w:t xml:space="preserve"> </w:t>
      </w:r>
      <w:r>
        <w:t>anula</w:t>
      </w:r>
      <w:r>
        <w:rPr>
          <w:spacing w:val="-4"/>
        </w:rPr>
        <w:t xml:space="preserve"> </w:t>
      </w:r>
      <w:r>
        <w:t xml:space="preserve">2 (porque es nuevo en la actividad) ya supera en 500% la media estimada. Tiene 40% de </w:t>
      </w:r>
      <w:r>
        <w:rPr>
          <w:spacing w:val="-2"/>
        </w:rPr>
        <w:t>anulaciones.</w:t>
      </w:r>
    </w:p>
    <w:p w:rsidR="000172DE" w:rsidRDefault="00F91F71">
      <w:pPr>
        <w:pStyle w:val="Textoindependiente"/>
        <w:spacing w:before="159" w:line="259" w:lineRule="auto"/>
        <w:ind w:left="221" w:right="924"/>
        <w:jc w:val="left"/>
      </w:pPr>
      <w:r>
        <w:t>SUPONIENDO QUE LA MEDIA ESTIMADA ES UN VALOR QUE SE CALCULA PERMANENTEMENTE SOBRE EL TOTAL DE CONTRIBUYENTES</w:t>
      </w:r>
    </w:p>
    <w:p w:rsidR="000172DE" w:rsidRDefault="00F91F71">
      <w:pPr>
        <w:pStyle w:val="Prrafodelista"/>
        <w:numPr>
          <w:ilvl w:val="0"/>
          <w:numId w:val="2"/>
        </w:numPr>
        <w:tabs>
          <w:tab w:val="left" w:pos="941"/>
        </w:tabs>
        <w:spacing w:before="162" w:line="259" w:lineRule="auto"/>
        <w:ind w:right="1376"/>
      </w:pPr>
      <w:r>
        <w:t>Un</w:t>
      </w:r>
      <w:r>
        <w:t xml:space="preserve"> contribuyente tiene 18% de anulaciones desde 09/2021, no supera 500% la media del 5%, pero</w:t>
      </w:r>
      <w:r>
        <w:rPr>
          <w:spacing w:val="-1"/>
        </w:rPr>
        <w:t xml:space="preserve"> </w:t>
      </w:r>
      <w:r>
        <w:t>cuando avanza la</w:t>
      </w:r>
      <w:r>
        <w:rPr>
          <w:spacing w:val="-1"/>
        </w:rPr>
        <w:t xml:space="preserve"> </w:t>
      </w:r>
      <w:r>
        <w:t>campaña GRUESA,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media ESTIMADA cae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3.5%,</w:t>
      </w:r>
      <w:r>
        <w:rPr>
          <w:spacing w:val="-1"/>
        </w:rPr>
        <w:t xml:space="preserve"> </w:t>
      </w:r>
      <w:r>
        <w:t>será bloqueado aunque no haya realizado ninguna anulación</w:t>
      </w:r>
    </w:p>
    <w:p w:rsidR="000172DE" w:rsidRDefault="00F91F71">
      <w:pPr>
        <w:pStyle w:val="Ttulo1"/>
        <w:spacing w:before="159"/>
      </w:pP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EXPUESTO</w:t>
      </w:r>
      <w:r>
        <w:rPr>
          <w:spacing w:val="-8"/>
        </w:rPr>
        <w:t xml:space="preserve"> </w:t>
      </w:r>
      <w:r>
        <w:rPr>
          <w:spacing w:val="-2"/>
        </w:rPr>
        <w:t>SOLICITAMOS</w:t>
      </w:r>
    </w:p>
    <w:p w:rsidR="000172DE" w:rsidRDefault="00F91F71">
      <w:pPr>
        <w:pStyle w:val="Prrafodelista"/>
        <w:numPr>
          <w:ilvl w:val="0"/>
          <w:numId w:val="1"/>
        </w:numPr>
        <w:tabs>
          <w:tab w:val="left" w:pos="941"/>
        </w:tabs>
        <w:spacing w:before="181" w:line="259" w:lineRule="auto"/>
        <w:ind w:right="1378"/>
        <w:jc w:val="both"/>
      </w:pPr>
      <w:r>
        <w:rPr>
          <w:b/>
        </w:rPr>
        <w:t xml:space="preserve">DEJAR SIN EFECTO ESTA NUEVA PAUTA DE CONTROL </w:t>
      </w:r>
      <w:r>
        <w:t xml:space="preserve">y continuar operando como se </w:t>
      </w:r>
      <w:proofErr w:type="spellStart"/>
      <w:r>
        <w:t>hacia</w:t>
      </w:r>
      <w:proofErr w:type="spellEnd"/>
      <w:r>
        <w:t xml:space="preserve"> con la versión anterior del web-</w:t>
      </w:r>
      <w:proofErr w:type="spellStart"/>
      <w:r>
        <w:t>service</w:t>
      </w:r>
      <w:proofErr w:type="spellEnd"/>
      <w:r>
        <w:t xml:space="preserve"> de CPE vigentes hasta el 03-12-2023.</w:t>
      </w:r>
    </w:p>
    <w:p w:rsidR="000172DE" w:rsidRDefault="000172DE">
      <w:pPr>
        <w:pStyle w:val="Textoindependiente"/>
        <w:spacing w:before="20"/>
        <w:ind w:left="0"/>
        <w:jc w:val="left"/>
      </w:pPr>
    </w:p>
    <w:p w:rsidR="000172DE" w:rsidRDefault="00F91F71">
      <w:pPr>
        <w:pStyle w:val="Prrafodelista"/>
        <w:numPr>
          <w:ilvl w:val="0"/>
          <w:numId w:val="1"/>
        </w:numPr>
        <w:tabs>
          <w:tab w:val="left" w:pos="941"/>
        </w:tabs>
        <w:spacing w:line="259" w:lineRule="auto"/>
        <w:ind w:right="1377"/>
        <w:jc w:val="both"/>
      </w:pPr>
      <w:r>
        <w:t xml:space="preserve">En el caso que el </w:t>
      </w:r>
      <w:proofErr w:type="spellStart"/>
      <w:r>
        <w:t>ﬁ</w:t>
      </w:r>
      <w:r>
        <w:t>sco</w:t>
      </w:r>
      <w:proofErr w:type="spellEnd"/>
      <w:r>
        <w:t xml:space="preserve"> considere que la cantidad de anulaciones no responde a parámetros considerados “normales”, que eso genere una </w:t>
      </w:r>
      <w:proofErr w:type="spellStart"/>
      <w:r>
        <w:t>veriﬁcación</w:t>
      </w:r>
      <w:proofErr w:type="spellEnd"/>
      <w:r>
        <w:t xml:space="preserve"> pero sin el bloqueo de las CPE.</w:t>
      </w:r>
    </w:p>
    <w:p w:rsidR="000172DE" w:rsidRDefault="000172DE">
      <w:pPr>
        <w:pStyle w:val="Textoindependiente"/>
        <w:spacing w:before="20"/>
        <w:ind w:left="0"/>
        <w:jc w:val="left"/>
      </w:pPr>
    </w:p>
    <w:p w:rsidR="000172DE" w:rsidRDefault="00F91F71">
      <w:pPr>
        <w:pStyle w:val="Prrafodelista"/>
        <w:numPr>
          <w:ilvl w:val="0"/>
          <w:numId w:val="1"/>
        </w:numPr>
        <w:tabs>
          <w:tab w:val="left" w:pos="941"/>
        </w:tabs>
        <w:spacing w:line="259" w:lineRule="auto"/>
        <w:ind w:right="1373"/>
        <w:jc w:val="both"/>
      </w:pPr>
      <w:r>
        <w:t>Este</w:t>
      </w:r>
      <w:r>
        <w:rPr>
          <w:spacing w:val="-1"/>
        </w:rPr>
        <w:t xml:space="preserve"> </w:t>
      </w:r>
      <w:r>
        <w:t>parámetro podría aplicarse en</w:t>
      </w:r>
      <w:r>
        <w:rPr>
          <w:spacing w:val="-1"/>
        </w:rPr>
        <w:t xml:space="preserve"> </w:t>
      </w:r>
      <w:r>
        <w:t>el futuro pero teniendo en</w:t>
      </w:r>
      <w:r>
        <w:rPr>
          <w:spacing w:val="-1"/>
        </w:rPr>
        <w:t xml:space="preserve"> </w:t>
      </w:r>
      <w:r>
        <w:t>cuenta lo que s</w:t>
      </w:r>
      <w:r>
        <w:t>e solicita en los puntos subsiguientes</w:t>
      </w:r>
    </w:p>
    <w:p w:rsidR="000172DE" w:rsidRDefault="000172DE">
      <w:pPr>
        <w:pStyle w:val="Textoindependiente"/>
        <w:spacing w:before="23"/>
        <w:ind w:left="0"/>
        <w:jc w:val="left"/>
      </w:pPr>
    </w:p>
    <w:p w:rsidR="000172DE" w:rsidRDefault="00F91F71">
      <w:pPr>
        <w:pStyle w:val="Prrafodelista"/>
        <w:numPr>
          <w:ilvl w:val="0"/>
          <w:numId w:val="3"/>
        </w:numPr>
        <w:tabs>
          <w:tab w:val="left" w:pos="940"/>
        </w:tabs>
        <w:ind w:left="940" w:right="0" w:hanging="359"/>
      </w:pP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precisiones</w:t>
      </w:r>
      <w:r>
        <w:rPr>
          <w:spacing w:val="-7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normativa,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rPr>
          <w:spacing w:val="-4"/>
        </w:rPr>
        <w:t>ser:</w:t>
      </w:r>
    </w:p>
    <w:p w:rsidR="000172DE" w:rsidRDefault="00F91F71">
      <w:pPr>
        <w:pStyle w:val="Prrafodelista"/>
        <w:numPr>
          <w:ilvl w:val="0"/>
          <w:numId w:val="3"/>
        </w:numPr>
        <w:tabs>
          <w:tab w:val="left" w:pos="941"/>
        </w:tabs>
        <w:spacing w:before="20" w:line="259" w:lineRule="auto"/>
        <w:ind w:right="1378"/>
      </w:pPr>
      <w:proofErr w:type="spellStart"/>
      <w:r>
        <w:t>Cual</w:t>
      </w:r>
      <w:proofErr w:type="spellEnd"/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ESTIMADA</w:t>
      </w:r>
      <w:proofErr w:type="gramStart"/>
      <w:r>
        <w:t>?</w:t>
      </w:r>
      <w:proofErr w:type="gramEnd"/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proofErr w:type="spellStart"/>
      <w:r>
        <w:t>ﬁ</w:t>
      </w:r>
      <w:r>
        <w:t>jo</w:t>
      </w:r>
      <w:proofErr w:type="spellEnd"/>
      <w:r>
        <w:t>?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parámetros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calculado</w:t>
      </w:r>
      <w:proofErr w:type="gramStart"/>
      <w:r>
        <w:t>?</w:t>
      </w:r>
      <w:proofErr w:type="gramEnd"/>
      <w:r>
        <w:t xml:space="preserve"> Se recalcula? Cada </w:t>
      </w:r>
      <w:proofErr w:type="spellStart"/>
      <w:r>
        <w:t>cuanto</w:t>
      </w:r>
      <w:proofErr w:type="spellEnd"/>
      <w:r>
        <w:t xml:space="preserve"> tiempo</w:t>
      </w:r>
      <w:proofErr w:type="gramStart"/>
      <w:r>
        <w:t>?</w:t>
      </w:r>
      <w:proofErr w:type="gramEnd"/>
    </w:p>
    <w:p w:rsidR="000172DE" w:rsidRDefault="00F91F71">
      <w:pPr>
        <w:pStyle w:val="Prrafodelista"/>
        <w:numPr>
          <w:ilvl w:val="0"/>
          <w:numId w:val="3"/>
        </w:numPr>
        <w:tabs>
          <w:tab w:val="left" w:pos="941"/>
        </w:tabs>
        <w:spacing w:before="1" w:line="259" w:lineRule="auto"/>
        <w:ind w:right="1377"/>
      </w:pPr>
      <w:r>
        <w:t>Que haya un servicio en el</w:t>
      </w:r>
      <w:r>
        <w:rPr>
          <w:spacing w:val="-2"/>
        </w:rPr>
        <w:t xml:space="preserve"> </w:t>
      </w:r>
      <w:r>
        <w:t>que se pu</w:t>
      </w:r>
      <w:r>
        <w:t xml:space="preserve">eda </w:t>
      </w:r>
      <w:proofErr w:type="spellStart"/>
      <w:r>
        <w:t>veriﬁcar</w:t>
      </w:r>
      <w:proofErr w:type="spellEnd"/>
      <w:r>
        <w:t xml:space="preserve"> </w:t>
      </w:r>
      <w:proofErr w:type="spellStart"/>
      <w:r>
        <w:t>cual</w:t>
      </w:r>
      <w:proofErr w:type="spellEnd"/>
      <w:r>
        <w:rPr>
          <w:spacing w:val="-4"/>
        </w:rPr>
        <w:t xml:space="preserve"> </w:t>
      </w:r>
      <w:r>
        <w:t>es el %</w:t>
      </w:r>
      <w:r>
        <w:rPr>
          <w:spacing w:val="-2"/>
        </w:rPr>
        <w:t xml:space="preserve"> </w:t>
      </w:r>
      <w:r>
        <w:t>en el que se</w:t>
      </w:r>
      <w:r>
        <w:rPr>
          <w:spacing w:val="-2"/>
        </w:rPr>
        <w:t xml:space="preserve"> </w:t>
      </w:r>
      <w:r>
        <w:t>encuentra el contribuyente</w:t>
      </w:r>
      <w:r>
        <w:rPr>
          <w:spacing w:val="-9"/>
        </w:rPr>
        <w:t xml:space="preserve"> </w:t>
      </w:r>
      <w:r>
        <w:t>actualmente</w:t>
      </w:r>
      <w:r>
        <w:rPr>
          <w:spacing w:val="-12"/>
        </w:rPr>
        <w:t xml:space="preserve"> </w:t>
      </w:r>
      <w:r>
        <w:t>(Para</w:t>
      </w:r>
      <w:r>
        <w:rPr>
          <w:spacing w:val="-9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nuestros</w:t>
      </w:r>
      <w:r>
        <w:rPr>
          <w:spacing w:val="-9"/>
        </w:rPr>
        <w:t xml:space="preserve"> </w:t>
      </w:r>
      <w:r>
        <w:t>listados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CPE</w:t>
      </w:r>
      <w:r>
        <w:rPr>
          <w:spacing w:val="-8"/>
        </w:rPr>
        <w:t xml:space="preserve"> </w:t>
      </w:r>
      <w:r>
        <w:t>emitidas</w:t>
      </w:r>
      <w:r>
        <w:rPr>
          <w:spacing w:val="-9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hacer descargas desde la página por lotes de 30 comprobantes)</w:t>
      </w:r>
    </w:p>
    <w:p w:rsidR="000172DE" w:rsidRDefault="00F91F71">
      <w:pPr>
        <w:pStyle w:val="Prrafodelista"/>
        <w:numPr>
          <w:ilvl w:val="0"/>
          <w:numId w:val="3"/>
        </w:numPr>
        <w:tabs>
          <w:tab w:val="left" w:pos="941"/>
        </w:tabs>
        <w:spacing w:line="256" w:lineRule="auto"/>
        <w:ind w:right="1377"/>
      </w:pPr>
      <w:r>
        <w:t>Como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cálculo</w:t>
      </w:r>
      <w:proofErr w:type="gramStart"/>
      <w:r>
        <w:t>?</w:t>
      </w:r>
      <w:proofErr w:type="gramEnd"/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considera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anulaciones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valor: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 xml:space="preserve">total emitido y </w:t>
      </w:r>
      <w:proofErr w:type="spellStart"/>
      <w:r>
        <w:t>conﬁrmado</w:t>
      </w:r>
      <w:proofErr w:type="spellEnd"/>
      <w:r>
        <w:t xml:space="preserve">? El total emitido con </w:t>
      </w:r>
      <w:proofErr w:type="spellStart"/>
      <w:r>
        <w:t>conﬁrmadas</w:t>
      </w:r>
      <w:proofErr w:type="spellEnd"/>
      <w:r>
        <w:t xml:space="preserve">/anuladas/a </w:t>
      </w:r>
      <w:proofErr w:type="spellStart"/>
      <w:r>
        <w:t>conﬁrmar</w:t>
      </w:r>
      <w:proofErr w:type="spellEnd"/>
      <w:r>
        <w:t>….</w:t>
      </w:r>
    </w:p>
    <w:p w:rsidR="000172DE" w:rsidRDefault="000172DE">
      <w:pPr>
        <w:pStyle w:val="Textoindependiente"/>
        <w:spacing w:before="24"/>
        <w:ind w:left="0"/>
        <w:jc w:val="left"/>
      </w:pPr>
    </w:p>
    <w:p w:rsidR="000172DE" w:rsidRDefault="00F91F71">
      <w:pPr>
        <w:pStyle w:val="Prrafodelista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t>Permitir SUBSANAR esta</w:t>
      </w:r>
      <w:r>
        <w:rPr>
          <w:spacing w:val="-1"/>
        </w:rPr>
        <w:t xml:space="preserve"> </w:t>
      </w:r>
      <w:r>
        <w:t>situación. En la actualidad un contribuyente</w:t>
      </w:r>
      <w:r>
        <w:rPr>
          <w:spacing w:val="-1"/>
        </w:rPr>
        <w:t xml:space="preserve"> </w:t>
      </w:r>
      <w:r>
        <w:t>que se desvió del porcentaje solo puede SUBSANAR emitiendo CPE por otro sistema (Flete Corto o Excepción) y mejorando el %, pero así siempre va a estar limitado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cantidad</w:t>
      </w:r>
      <w:r>
        <w:rPr>
          <w:spacing w:val="40"/>
        </w:rPr>
        <w:t xml:space="preserve"> </w:t>
      </w:r>
      <w:r>
        <w:t>de CPE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puede</w:t>
      </w:r>
      <w:r>
        <w:rPr>
          <w:spacing w:val="34"/>
        </w:rPr>
        <w:t xml:space="preserve"> </w:t>
      </w:r>
      <w:proofErr w:type="gramStart"/>
      <w:r>
        <w:t>obtener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10"/>
        </w:rPr>
        <w:t xml:space="preserve"> </w:t>
      </w:r>
      <w:r>
        <w:t>Sería</w:t>
      </w:r>
      <w:r>
        <w:rPr>
          <w:spacing w:val="36"/>
        </w:rPr>
        <w:t xml:space="preserve"> </w:t>
      </w:r>
      <w:r>
        <w:t>aconsejable</w:t>
      </w:r>
      <w:r>
        <w:rPr>
          <w:spacing w:val="-8"/>
        </w:rPr>
        <w:t xml:space="preserve"> </w:t>
      </w:r>
      <w:r>
        <w:t>diseñar</w:t>
      </w:r>
      <w:r>
        <w:rPr>
          <w:spacing w:val="3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trámite</w:t>
      </w:r>
      <w:r>
        <w:rPr>
          <w:spacing w:val="-6"/>
        </w:rPr>
        <w:t xml:space="preserve"> </w:t>
      </w:r>
      <w:r>
        <w:t>sumarísimo</w:t>
      </w:r>
      <w:r>
        <w:rPr>
          <w:spacing w:val="3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con el primer trámite de excepción aprobado borrar</w:t>
      </w:r>
      <w:r>
        <w:rPr>
          <w:spacing w:val="40"/>
        </w:rPr>
        <w:t xml:space="preserve"> </w:t>
      </w:r>
      <w:r>
        <w:t>el antecedente</w:t>
      </w:r>
      <w:r>
        <w:rPr>
          <w:spacing w:val="40"/>
        </w:rPr>
        <w:t xml:space="preserve"> </w:t>
      </w:r>
      <w:r>
        <w:t>del porcentaje</w:t>
      </w:r>
      <w:r>
        <w:rPr>
          <w:spacing w:val="40"/>
        </w:rPr>
        <w:t xml:space="preserve"> </w:t>
      </w:r>
      <w:r>
        <w:t xml:space="preserve">y comenzar con un nuevo recuento que le permita disponer de la documentación </w:t>
      </w:r>
      <w:r>
        <w:rPr>
          <w:spacing w:val="-2"/>
        </w:rPr>
        <w:t>correspondiente.</w:t>
      </w:r>
    </w:p>
    <w:p w:rsidR="000172DE" w:rsidRDefault="00F91F71">
      <w:pPr>
        <w:pStyle w:val="Textoindependiente"/>
        <w:spacing w:before="159" w:line="259" w:lineRule="auto"/>
        <w:ind w:left="221" w:right="1376"/>
      </w:pPr>
      <w:r>
        <w:t>Teniendo en cuenta los inconvenientes que se experimentaron en la recolecció</w:t>
      </w:r>
      <w:r>
        <w:t xml:space="preserve">n de la cosecha </w:t>
      </w:r>
      <w:proofErr w:type="spellStart"/>
      <w:r>
        <w:rPr>
          <w:spacing w:val="-2"/>
        </w:rPr>
        <w:t>ﬁ</w:t>
      </w:r>
      <w:r>
        <w:rPr>
          <w:spacing w:val="-2"/>
        </w:rPr>
        <w:t>na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– período desde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cual</w:t>
      </w:r>
      <w:r>
        <w:rPr>
          <w:spacing w:val="-8"/>
        </w:rPr>
        <w:t xml:space="preserve"> </w:t>
      </w:r>
      <w:r>
        <w:rPr>
          <w:spacing w:val="-2"/>
        </w:rPr>
        <w:t>comenzamos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elevar</w:t>
      </w:r>
      <w:r>
        <w:rPr>
          <w:spacing w:val="-6"/>
        </w:rPr>
        <w:t xml:space="preserve"> </w:t>
      </w:r>
      <w:r>
        <w:rPr>
          <w:spacing w:val="-2"/>
        </w:rPr>
        <w:t>nuestras</w:t>
      </w:r>
      <w:r>
        <w:rPr>
          <w:spacing w:val="-4"/>
        </w:rPr>
        <w:t xml:space="preserve"> </w:t>
      </w:r>
      <w:r>
        <w:rPr>
          <w:spacing w:val="-2"/>
        </w:rPr>
        <w:t>consultas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informes-</w:t>
      </w:r>
      <w:r>
        <w:rPr>
          <w:spacing w:val="-7"/>
        </w:rPr>
        <w:t xml:space="preserve"> </w:t>
      </w:r>
      <w:r>
        <w:rPr>
          <w:spacing w:val="-2"/>
        </w:rPr>
        <w:t>podemos</w:t>
      </w:r>
      <w:r>
        <w:rPr>
          <w:spacing w:val="-4"/>
        </w:rPr>
        <w:t xml:space="preserve"> </w:t>
      </w:r>
      <w:r>
        <w:rPr>
          <w:spacing w:val="-2"/>
        </w:rPr>
        <w:t xml:space="preserve">inferir </w:t>
      </w:r>
      <w:r>
        <w:t>que las soluciones alternativas propuestas no se presentan como viables ante un escenario de una</w:t>
      </w:r>
      <w:r>
        <w:rPr>
          <w:spacing w:val="-7"/>
        </w:rPr>
        <w:t xml:space="preserve"> </w:t>
      </w:r>
      <w:r>
        <w:t>cosecha</w:t>
      </w:r>
      <w:r>
        <w:rPr>
          <w:spacing w:val="-7"/>
        </w:rPr>
        <w:t xml:space="preserve"> </w:t>
      </w:r>
      <w:r>
        <w:t>gruesa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estima</w:t>
      </w:r>
      <w:r>
        <w:rPr>
          <w:spacing w:val="-7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volúmenes</w:t>
      </w:r>
      <w:r>
        <w:rPr>
          <w:spacing w:val="-9"/>
        </w:rPr>
        <w:t xml:space="preserve"> </w:t>
      </w:r>
      <w:proofErr w:type="spellStart"/>
      <w:r>
        <w:t>si</w:t>
      </w:r>
      <w:r>
        <w:t>gniﬁcativos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producción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se encuentra</w:t>
      </w:r>
      <w:r>
        <w:rPr>
          <w:spacing w:val="40"/>
        </w:rPr>
        <w:t xml:space="preserve"> </w:t>
      </w:r>
      <w:r>
        <w:t>urgido de una</w:t>
      </w:r>
      <w:r>
        <w:rPr>
          <w:spacing w:val="40"/>
        </w:rPr>
        <w:t xml:space="preserve"> </w:t>
      </w:r>
      <w:r>
        <w:t>resolución.</w:t>
      </w:r>
    </w:p>
    <w:p w:rsidR="000172DE" w:rsidRDefault="000172DE">
      <w:pPr>
        <w:spacing w:line="259" w:lineRule="auto"/>
        <w:sectPr w:rsidR="000172DE">
          <w:pgSz w:w="11910" w:h="16840"/>
          <w:pgMar w:top="1780" w:right="320" w:bottom="280" w:left="1480" w:header="720" w:footer="720" w:gutter="0"/>
          <w:cols w:space="720"/>
        </w:sectPr>
      </w:pPr>
    </w:p>
    <w:p w:rsidR="000172DE" w:rsidRDefault="00F91F71">
      <w:pPr>
        <w:spacing w:before="39" w:line="256" w:lineRule="auto"/>
        <w:ind w:left="221" w:right="924" w:firstLine="708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lastRenderedPageBreak/>
        <w:t>Sin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particular 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aguardo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 una respuesta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favorable,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quedando 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disposición, por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cualquier </w:t>
      </w:r>
      <w:r>
        <w:rPr>
          <w:sz w:val="20"/>
        </w:rPr>
        <w:t xml:space="preserve">aclaración que estime conveniente, aprovechamos la oportunidad para saludarlos muy </w:t>
      </w:r>
      <w:proofErr w:type="spellStart"/>
      <w:r>
        <w:rPr>
          <w:sz w:val="20"/>
        </w:rPr>
        <w:t>atte</w:t>
      </w:r>
      <w:proofErr w:type="spellEnd"/>
    </w:p>
    <w:p w:rsidR="000172DE" w:rsidRDefault="00F91F71">
      <w:pPr>
        <w:pStyle w:val="Textoindependiente"/>
        <w:spacing w:before="6"/>
        <w:ind w:left="0"/>
        <w:jc w:val="left"/>
        <w:rPr>
          <w:sz w:val="11"/>
        </w:rPr>
      </w:pPr>
      <w:r>
        <w:rPr>
          <w:noProof/>
          <w:lang w:val="es-AR" w:eastAsia="es-AR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1799064</wp:posOffset>
            </wp:positionH>
            <wp:positionV relativeFrom="paragraph">
              <wp:posOffset>281187</wp:posOffset>
            </wp:positionV>
            <wp:extent cx="1274172" cy="37719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172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4520184</wp:posOffset>
                </wp:positionH>
                <wp:positionV relativeFrom="paragraph">
                  <wp:posOffset>104735</wp:posOffset>
                </wp:positionV>
                <wp:extent cx="1327785" cy="56896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7785" cy="568960"/>
                          <a:chOff x="0" y="0"/>
                          <a:chExt cx="1327785" cy="56896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379475"/>
                            <a:ext cx="57911" cy="188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823" y="379475"/>
                            <a:ext cx="54863" cy="188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5735" y="379475"/>
                            <a:ext cx="54863" cy="188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03" cy="4678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55.920013pt;margin-top:8.246914pt;width:104.55pt;height:44.8pt;mso-position-horizontal-relative:page;mso-position-vertical-relative:paragraph;z-index:-15725568;mso-wrap-distance-left:0;mso-wrap-distance-right:0" id="docshapegroup4" coordorigin="7118,165" coordsize="2091,896">
                <v:shape style="position:absolute;left:7209;top:762;width:92;height:298" type="#_x0000_t75" id="docshape5" stroked="false">
                  <v:imagedata r:id="rId21" o:title=""/>
                </v:shape>
                <v:shape style="position:absolute;left:7900;top:762;width:87;height:298" type="#_x0000_t75" id="docshape6" stroked="false">
                  <v:imagedata r:id="rId22" o:title=""/>
                </v:shape>
                <v:shape style="position:absolute;left:8592;top:762;width:87;height:298" type="#_x0000_t75" id="docshape7" stroked="false">
                  <v:imagedata r:id="rId22" o:title=""/>
                </v:shape>
                <v:shape style="position:absolute;left:7118;top:164;width:2091;height:737" type="#_x0000_t75" id="docshape8" stroked="false">
                  <v:imagedata r:id="rId23" o:title=""/>
                </v:shape>
                <w10:wrap type="topAndBottom"/>
              </v:group>
            </w:pict>
          </mc:Fallback>
        </mc:AlternateContent>
      </w:r>
    </w:p>
    <w:p w:rsidR="000172DE" w:rsidRDefault="00F91F71">
      <w:pPr>
        <w:tabs>
          <w:tab w:val="left" w:pos="4871"/>
          <w:tab w:val="left" w:pos="5131"/>
        </w:tabs>
        <w:spacing w:before="241" w:line="463" w:lineRule="auto"/>
        <w:ind w:left="1115" w:right="3447" w:firstLine="133"/>
        <w:rPr>
          <w:sz w:val="20"/>
        </w:rPr>
      </w:pPr>
      <w:r>
        <w:rPr>
          <w:sz w:val="20"/>
        </w:rPr>
        <w:t xml:space="preserve">Dr. Rubén </w:t>
      </w:r>
      <w:proofErr w:type="spellStart"/>
      <w:r>
        <w:rPr>
          <w:sz w:val="20"/>
        </w:rPr>
        <w:t>Veiga</w:t>
      </w:r>
      <w:proofErr w:type="spellEnd"/>
      <w:r>
        <w:rPr>
          <w:sz w:val="20"/>
        </w:rPr>
        <w:tab/>
        <w:t>Dra.</w:t>
      </w:r>
      <w:r>
        <w:rPr>
          <w:spacing w:val="-12"/>
          <w:sz w:val="20"/>
        </w:rPr>
        <w:t xml:space="preserve"> </w:t>
      </w:r>
      <w:r>
        <w:rPr>
          <w:sz w:val="20"/>
        </w:rPr>
        <w:t>Gabriela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Farizano</w:t>
      </w:r>
      <w:proofErr w:type="spellEnd"/>
      <w:r>
        <w:rPr>
          <w:sz w:val="20"/>
        </w:rPr>
        <w:t xml:space="preserve"> Secretario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28"/>
          <w:sz w:val="20"/>
        </w:rPr>
        <w:t xml:space="preserve"> </w:t>
      </w:r>
      <w:r>
        <w:rPr>
          <w:spacing w:val="-4"/>
          <w:sz w:val="20"/>
        </w:rPr>
        <w:t>FAGCE</w:t>
      </w:r>
      <w:r>
        <w:rPr>
          <w:sz w:val="20"/>
        </w:rPr>
        <w:tab/>
      </w:r>
      <w:r>
        <w:rPr>
          <w:sz w:val="20"/>
        </w:rPr>
        <w:tab/>
        <w:t>Presidenta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FAGCE</w:t>
      </w:r>
    </w:p>
    <w:sectPr w:rsidR="000172DE">
      <w:pgSz w:w="11910" w:h="16840"/>
      <w:pgMar w:top="1360" w:right="3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71" w:rsidRDefault="00F91F71" w:rsidP="00DF583D">
      <w:r>
        <w:separator/>
      </w:r>
    </w:p>
  </w:endnote>
  <w:endnote w:type="continuationSeparator" w:id="0">
    <w:p w:rsidR="00F91F71" w:rsidRDefault="00F91F71" w:rsidP="00DF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3D" w:rsidRDefault="00DF58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3D" w:rsidRDefault="00DF58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3D" w:rsidRDefault="00DF58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71" w:rsidRDefault="00F91F71" w:rsidP="00DF583D">
      <w:r>
        <w:separator/>
      </w:r>
    </w:p>
  </w:footnote>
  <w:footnote w:type="continuationSeparator" w:id="0">
    <w:p w:rsidR="00F91F71" w:rsidRDefault="00F91F71" w:rsidP="00DF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3D" w:rsidRDefault="00DF58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6393"/>
      <w:docPartObj>
        <w:docPartGallery w:val="Watermarks"/>
        <w:docPartUnique/>
      </w:docPartObj>
    </w:sdtPr>
    <w:sdtContent>
      <w:p w:rsidR="00DF583D" w:rsidRDefault="00DF583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3D" w:rsidRDefault="00DF5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BEF"/>
    <w:multiLevelType w:val="hybridMultilevel"/>
    <w:tmpl w:val="87C047FC"/>
    <w:lvl w:ilvl="0" w:tplc="DDEAFD2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3E4BEB8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 w:tplc="4F70DC2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67BC296C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4" w:tplc="87AAF330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40DEEC38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A1D4E4A4">
      <w:numFmt w:val="bullet"/>
      <w:lvlText w:val="•"/>
      <w:lvlJc w:val="left"/>
      <w:pPr>
        <w:ind w:left="6439" w:hanging="360"/>
      </w:pPr>
      <w:rPr>
        <w:rFonts w:hint="default"/>
        <w:lang w:val="es-ES" w:eastAsia="en-US" w:bidi="ar-SA"/>
      </w:rPr>
    </w:lvl>
    <w:lvl w:ilvl="7" w:tplc="F74CDE7A">
      <w:numFmt w:val="bullet"/>
      <w:lvlText w:val="•"/>
      <w:lvlJc w:val="left"/>
      <w:pPr>
        <w:ind w:left="7356" w:hanging="360"/>
      </w:pPr>
      <w:rPr>
        <w:rFonts w:hint="default"/>
        <w:lang w:val="es-ES" w:eastAsia="en-US" w:bidi="ar-SA"/>
      </w:rPr>
    </w:lvl>
    <w:lvl w:ilvl="8" w:tplc="8416B05E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1">
    <w:nsid w:val="1FDB4180"/>
    <w:multiLevelType w:val="hybridMultilevel"/>
    <w:tmpl w:val="06C406FA"/>
    <w:lvl w:ilvl="0" w:tplc="EF90E672">
      <w:start w:val="1"/>
      <w:numFmt w:val="decimal"/>
      <w:lvlText w:val="%1-"/>
      <w:lvlJc w:val="left"/>
      <w:pPr>
        <w:ind w:left="9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42CBA76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 w:tplc="C80AD154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2B78F520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4" w:tplc="88189A46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1B4C9262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47B2CE52">
      <w:numFmt w:val="bullet"/>
      <w:lvlText w:val="•"/>
      <w:lvlJc w:val="left"/>
      <w:pPr>
        <w:ind w:left="6439" w:hanging="360"/>
      </w:pPr>
      <w:rPr>
        <w:rFonts w:hint="default"/>
        <w:lang w:val="es-ES" w:eastAsia="en-US" w:bidi="ar-SA"/>
      </w:rPr>
    </w:lvl>
    <w:lvl w:ilvl="7" w:tplc="98A69292">
      <w:numFmt w:val="bullet"/>
      <w:lvlText w:val="•"/>
      <w:lvlJc w:val="left"/>
      <w:pPr>
        <w:ind w:left="7356" w:hanging="360"/>
      </w:pPr>
      <w:rPr>
        <w:rFonts w:hint="default"/>
        <w:lang w:val="es-ES" w:eastAsia="en-US" w:bidi="ar-SA"/>
      </w:rPr>
    </w:lvl>
    <w:lvl w:ilvl="8" w:tplc="7390ED6E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2">
    <w:nsid w:val="257C32D8"/>
    <w:multiLevelType w:val="hybridMultilevel"/>
    <w:tmpl w:val="8F82E09C"/>
    <w:lvl w:ilvl="0" w:tplc="6D9EC244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9D4B02C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 w:tplc="18E2028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A4C223BA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4" w:tplc="0D8E4E5E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EA486BCA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859AC338">
      <w:numFmt w:val="bullet"/>
      <w:lvlText w:val="•"/>
      <w:lvlJc w:val="left"/>
      <w:pPr>
        <w:ind w:left="6439" w:hanging="360"/>
      </w:pPr>
      <w:rPr>
        <w:rFonts w:hint="default"/>
        <w:lang w:val="es-ES" w:eastAsia="en-US" w:bidi="ar-SA"/>
      </w:rPr>
    </w:lvl>
    <w:lvl w:ilvl="7" w:tplc="DFFC576C">
      <w:numFmt w:val="bullet"/>
      <w:lvlText w:val="•"/>
      <w:lvlJc w:val="left"/>
      <w:pPr>
        <w:ind w:left="7356" w:hanging="360"/>
      </w:pPr>
      <w:rPr>
        <w:rFonts w:hint="default"/>
        <w:lang w:val="es-ES" w:eastAsia="en-US" w:bidi="ar-SA"/>
      </w:rPr>
    </w:lvl>
    <w:lvl w:ilvl="8" w:tplc="370AF720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3">
    <w:nsid w:val="57424D8D"/>
    <w:multiLevelType w:val="hybridMultilevel"/>
    <w:tmpl w:val="B832EB38"/>
    <w:lvl w:ilvl="0" w:tplc="7AA8FEB4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1" w:tplc="DCD0A154">
      <w:start w:val="1"/>
      <w:numFmt w:val="decimal"/>
      <w:lvlText w:val="%2-"/>
      <w:lvlJc w:val="left"/>
      <w:pPr>
        <w:ind w:left="9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C1EC0EA8">
      <w:numFmt w:val="bullet"/>
      <w:lvlText w:val="•"/>
      <w:lvlJc w:val="left"/>
      <w:pPr>
        <w:ind w:left="1958" w:hanging="360"/>
      </w:pPr>
      <w:rPr>
        <w:rFonts w:hint="default"/>
        <w:lang w:val="es-ES" w:eastAsia="en-US" w:bidi="ar-SA"/>
      </w:rPr>
    </w:lvl>
    <w:lvl w:ilvl="3" w:tplc="97D8E7F2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4" w:tplc="C63C7B44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7AD6F456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 w:tplc="1416FC62">
      <w:numFmt w:val="bullet"/>
      <w:lvlText w:val="•"/>
      <w:lvlJc w:val="left"/>
      <w:pPr>
        <w:ind w:left="6032" w:hanging="360"/>
      </w:pPr>
      <w:rPr>
        <w:rFonts w:hint="default"/>
        <w:lang w:val="es-ES" w:eastAsia="en-US" w:bidi="ar-SA"/>
      </w:rPr>
    </w:lvl>
    <w:lvl w:ilvl="7" w:tplc="E7E24CE8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B1F20012">
      <w:numFmt w:val="bullet"/>
      <w:lvlText w:val="•"/>
      <w:lvlJc w:val="left"/>
      <w:pPr>
        <w:ind w:left="806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72DE"/>
    <w:rsid w:val="000172DE"/>
    <w:rsid w:val="002E4752"/>
    <w:rsid w:val="00DF583D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/>
      <w:jc w:val="both"/>
    </w:pPr>
  </w:style>
  <w:style w:type="paragraph" w:styleId="Prrafodelista">
    <w:name w:val="List Paragraph"/>
    <w:basedOn w:val="Normal"/>
    <w:uiPriority w:val="1"/>
    <w:qFormat/>
    <w:pPr>
      <w:ind w:left="941" w:right="13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5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83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5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3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/>
      <w:jc w:val="both"/>
    </w:pPr>
  </w:style>
  <w:style w:type="paragraph" w:styleId="Prrafodelista">
    <w:name w:val="List Paragraph"/>
    <w:basedOn w:val="Normal"/>
    <w:uiPriority w:val="1"/>
    <w:qFormat/>
    <w:pPr>
      <w:ind w:left="941" w:right="13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5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83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5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3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50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BLOQUEO PARA EMITIR CARTAS DE PORTE ELECTRONICAS (1)</vt:lpstr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BLOQUEO PARA EMITIR CARTAS DE PORTE ELECTRONICAS (1)</dc:title>
  <dc:creator>Hector</dc:creator>
  <cp:lastModifiedBy>Hector Tristan</cp:lastModifiedBy>
  <cp:revision>3</cp:revision>
  <dcterms:created xsi:type="dcterms:W3CDTF">2024-04-23T18:17:00Z</dcterms:created>
  <dcterms:modified xsi:type="dcterms:W3CDTF">2024-04-23T18:18:00Z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Microsoft: Print To PDF</vt:lpwstr>
  </property>
</Properties>
</file>