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522EB3" w14:textId="21894097" w:rsidR="007D60A8" w:rsidRDefault="00821EF7" w:rsidP="00821EF7">
      <w:pPr>
        <w:jc w:val="center"/>
        <w:rPr>
          <w:rFonts w:ascii="Abadi" w:hAnsi="Abadi"/>
          <w:b/>
          <w:bCs/>
          <w:sz w:val="24"/>
          <w:szCs w:val="24"/>
        </w:rPr>
      </w:pPr>
      <w:r w:rsidRPr="00821EF7">
        <w:rPr>
          <w:rFonts w:ascii="Abadi" w:hAnsi="Abadi"/>
          <w:b/>
          <w:bCs/>
          <w:sz w:val="24"/>
          <w:szCs w:val="24"/>
        </w:rPr>
        <w:t xml:space="preserve">El Consejo Profesional de </w:t>
      </w:r>
      <w:r>
        <w:rPr>
          <w:rFonts w:ascii="Abadi" w:hAnsi="Abadi"/>
          <w:b/>
          <w:bCs/>
          <w:sz w:val="24"/>
          <w:szCs w:val="24"/>
        </w:rPr>
        <w:t>Ciencias Económicas de</w:t>
      </w:r>
      <w:r w:rsidRPr="00821EF7">
        <w:rPr>
          <w:rFonts w:ascii="Abadi" w:hAnsi="Abadi"/>
          <w:b/>
          <w:bCs/>
          <w:sz w:val="24"/>
          <w:szCs w:val="24"/>
        </w:rPr>
        <w:t xml:space="preserve"> CABA requiere </w:t>
      </w:r>
      <w:r w:rsidRPr="00821EF7">
        <w:rPr>
          <w:rFonts w:ascii="Abadi" w:hAnsi="Abadi"/>
          <w:b/>
          <w:bCs/>
          <w:sz w:val="24"/>
          <w:szCs w:val="24"/>
        </w:rPr>
        <w:t xml:space="preserve">que se otorgue un plazo especial para </w:t>
      </w:r>
      <w:r w:rsidRPr="00821EF7">
        <w:rPr>
          <w:rFonts w:ascii="Abadi" w:hAnsi="Abadi"/>
          <w:b/>
          <w:bCs/>
          <w:sz w:val="24"/>
          <w:szCs w:val="24"/>
        </w:rPr>
        <w:t>la</w:t>
      </w:r>
      <w:r w:rsidRPr="00821EF7">
        <w:rPr>
          <w:rFonts w:ascii="Abadi" w:hAnsi="Abadi"/>
          <w:b/>
          <w:bCs/>
          <w:sz w:val="24"/>
          <w:szCs w:val="24"/>
        </w:rPr>
        <w:t xml:space="preserve"> adhesión</w:t>
      </w:r>
      <w:r w:rsidRPr="00821EF7">
        <w:rPr>
          <w:rFonts w:ascii="Abadi" w:hAnsi="Abadi"/>
          <w:b/>
          <w:bCs/>
          <w:sz w:val="24"/>
          <w:szCs w:val="24"/>
        </w:rPr>
        <w:t xml:space="preserve"> </w:t>
      </w:r>
      <w:r>
        <w:rPr>
          <w:rFonts w:ascii="Abadi" w:hAnsi="Abadi"/>
          <w:b/>
          <w:bCs/>
          <w:sz w:val="24"/>
          <w:szCs w:val="24"/>
        </w:rPr>
        <w:t xml:space="preserve">al </w:t>
      </w:r>
      <w:r w:rsidR="007D60A8" w:rsidRPr="00821EF7">
        <w:rPr>
          <w:rFonts w:ascii="Abadi" w:hAnsi="Abadi"/>
          <w:b/>
          <w:bCs/>
          <w:sz w:val="24"/>
          <w:szCs w:val="24"/>
        </w:rPr>
        <w:t>REIBP</w:t>
      </w:r>
      <w:bookmarkStart w:id="0" w:name="_Hlk174529303"/>
    </w:p>
    <w:p w14:paraId="1DE15981" w14:textId="77777777" w:rsidR="00821EF7" w:rsidRPr="00821EF7" w:rsidRDefault="00821EF7" w:rsidP="00821EF7">
      <w:pPr>
        <w:jc w:val="center"/>
        <w:rPr>
          <w:rFonts w:ascii="Abadi" w:hAnsi="Abadi"/>
          <w:b/>
          <w:bCs/>
          <w:sz w:val="24"/>
          <w:szCs w:val="24"/>
        </w:rPr>
      </w:pPr>
    </w:p>
    <w:bookmarkEnd w:id="0"/>
    <w:p w14:paraId="52D6553B" w14:textId="01561B39" w:rsidR="007D60A8" w:rsidRPr="00821EF7" w:rsidRDefault="00821EF7" w:rsidP="00821EF7">
      <w:pPr>
        <w:jc w:val="both"/>
        <w:rPr>
          <w:rFonts w:ascii="Abadi" w:hAnsi="Abadi"/>
          <w:sz w:val="24"/>
          <w:szCs w:val="24"/>
        </w:rPr>
      </w:pPr>
      <w:r>
        <w:rPr>
          <w:rFonts w:ascii="Abadi" w:hAnsi="Abadi"/>
          <w:sz w:val="24"/>
          <w:szCs w:val="24"/>
        </w:rPr>
        <w:t xml:space="preserve">El </w:t>
      </w:r>
      <w:r w:rsidR="007D60A8" w:rsidRPr="00821EF7">
        <w:rPr>
          <w:rFonts w:ascii="Abadi" w:hAnsi="Abadi"/>
          <w:sz w:val="24"/>
          <w:szCs w:val="24"/>
        </w:rPr>
        <w:t xml:space="preserve">Consejo presentó formalmente una solicitud sobre el Régimen Especial del Ingreso del Impuesto sobre los Bienes Personales (REIBP), pidiendo que se otorgue un plazo especial para su adhesión, lo cual permitirá a </w:t>
      </w:r>
      <w:r>
        <w:rPr>
          <w:rFonts w:ascii="Abadi" w:hAnsi="Abadi"/>
          <w:sz w:val="24"/>
          <w:szCs w:val="24"/>
        </w:rPr>
        <w:t>los profesionales</w:t>
      </w:r>
      <w:r w:rsidR="007D60A8" w:rsidRPr="00821EF7">
        <w:rPr>
          <w:rFonts w:ascii="Abadi" w:hAnsi="Abadi"/>
          <w:sz w:val="24"/>
          <w:szCs w:val="24"/>
        </w:rPr>
        <w:t xml:space="preserve"> llevar a cabo sus tareas profesionales de manera adecuada, facilitando así el cumplimiento de las obligaciones fiscales y garantizando el éxito de las medidas implementadas por el Gobierno. </w:t>
      </w:r>
    </w:p>
    <w:p w14:paraId="039087DD" w14:textId="4031E464" w:rsidR="007D60A8" w:rsidRDefault="007D60A8" w:rsidP="00821EF7">
      <w:pPr>
        <w:pBdr>
          <w:bottom w:val="single" w:sz="6" w:space="1" w:color="auto"/>
        </w:pBdr>
        <w:jc w:val="both"/>
        <w:rPr>
          <w:rFonts w:ascii="Abadi" w:hAnsi="Abadi"/>
          <w:sz w:val="24"/>
          <w:szCs w:val="24"/>
        </w:rPr>
      </w:pPr>
    </w:p>
    <w:p w14:paraId="2E4D2154" w14:textId="77777777" w:rsidR="00821EF7" w:rsidRPr="00821EF7" w:rsidRDefault="00821EF7" w:rsidP="00821EF7">
      <w:pPr>
        <w:jc w:val="both"/>
        <w:rPr>
          <w:rFonts w:ascii="Abadi" w:hAnsi="Abadi"/>
          <w:sz w:val="24"/>
          <w:szCs w:val="24"/>
        </w:rPr>
      </w:pPr>
    </w:p>
    <w:p w14:paraId="16A0F3A2" w14:textId="5C273FD1" w:rsidR="007D60A8" w:rsidRPr="00890E78" w:rsidRDefault="007D60A8" w:rsidP="00890E78">
      <w:pPr>
        <w:jc w:val="center"/>
        <w:rPr>
          <w:rFonts w:ascii="Abadi" w:hAnsi="Abadi"/>
          <w:b/>
          <w:bCs/>
          <w:sz w:val="24"/>
          <w:szCs w:val="24"/>
        </w:rPr>
      </w:pPr>
      <w:r w:rsidRPr="00890E78">
        <w:rPr>
          <w:rFonts w:ascii="Abadi" w:hAnsi="Abadi"/>
          <w:b/>
          <w:bCs/>
          <w:sz w:val="24"/>
          <w:szCs w:val="24"/>
        </w:rPr>
        <w:t>La Corte declara arbitraria una sentencia en la cual se resuelve aplicar el Acta 2783</w:t>
      </w:r>
    </w:p>
    <w:p w14:paraId="0F92188E" w14:textId="2CF80280" w:rsidR="00890E78" w:rsidRDefault="00890E78" w:rsidP="00890E78">
      <w:pPr>
        <w:jc w:val="both"/>
        <w:rPr>
          <w:rFonts w:ascii="Abadi" w:hAnsi="Abadi"/>
          <w:sz w:val="24"/>
          <w:szCs w:val="24"/>
        </w:rPr>
      </w:pPr>
      <w:r>
        <w:rPr>
          <w:rFonts w:ascii="Abadi" w:hAnsi="Abadi"/>
          <w:sz w:val="24"/>
          <w:szCs w:val="24"/>
        </w:rPr>
        <w:t xml:space="preserve">Autos: </w:t>
      </w:r>
      <w:r w:rsidRPr="00890E78">
        <w:rPr>
          <w:rFonts w:ascii="Abadi" w:hAnsi="Abadi"/>
          <w:sz w:val="24"/>
          <w:szCs w:val="24"/>
        </w:rPr>
        <w:t>“</w:t>
      </w:r>
      <w:proofErr w:type="spellStart"/>
      <w:r w:rsidRPr="00890E78">
        <w:rPr>
          <w:rFonts w:ascii="Abadi" w:hAnsi="Abadi"/>
          <w:sz w:val="24"/>
          <w:szCs w:val="24"/>
        </w:rPr>
        <w:t>Lacuadra</w:t>
      </w:r>
      <w:proofErr w:type="spellEnd"/>
      <w:r w:rsidRPr="00890E78">
        <w:rPr>
          <w:rFonts w:ascii="Abadi" w:hAnsi="Abadi"/>
          <w:sz w:val="24"/>
          <w:szCs w:val="24"/>
        </w:rPr>
        <w:t>, Jonatan Daniel c/ DIRECTV Argentina S.A. y otros s/ despido”, la Corte Suprema de Justicia de la Nación</w:t>
      </w:r>
    </w:p>
    <w:p w14:paraId="37AF53B0" w14:textId="77777777" w:rsidR="007D60A8" w:rsidRPr="00890E78" w:rsidRDefault="007D60A8" w:rsidP="00890E78">
      <w:pPr>
        <w:jc w:val="both"/>
        <w:rPr>
          <w:rFonts w:ascii="Abadi" w:hAnsi="Abadi"/>
          <w:sz w:val="24"/>
          <w:szCs w:val="24"/>
        </w:rPr>
      </w:pPr>
      <w:r w:rsidRPr="00890E78">
        <w:rPr>
          <w:rFonts w:ascii="Abadi" w:hAnsi="Abadi"/>
          <w:sz w:val="24"/>
          <w:szCs w:val="24"/>
        </w:rPr>
        <w:t>En el marco de los autos “</w:t>
      </w:r>
      <w:proofErr w:type="spellStart"/>
      <w:r w:rsidRPr="00890E78">
        <w:rPr>
          <w:rFonts w:ascii="Abadi" w:hAnsi="Abadi"/>
          <w:sz w:val="24"/>
          <w:szCs w:val="24"/>
        </w:rPr>
        <w:t>Lacuadra</w:t>
      </w:r>
      <w:proofErr w:type="spellEnd"/>
      <w:r w:rsidRPr="00890E78">
        <w:rPr>
          <w:rFonts w:ascii="Abadi" w:hAnsi="Abadi"/>
          <w:sz w:val="24"/>
          <w:szCs w:val="24"/>
        </w:rPr>
        <w:t>, Jonatan Daniel c/ DIRECTV Argentina S.A. y otros s/ despido”, la Corte Suprema de Justicia de la Nación dejó sin efecto la sentencia de Cámara, la cual había confirmado la sentencia del Tribunal de Grado. Más información</w:t>
      </w:r>
    </w:p>
    <w:p w14:paraId="67901CD6" w14:textId="77777777" w:rsidR="00890E78" w:rsidRPr="00890E78" w:rsidRDefault="00890E78" w:rsidP="00890E78">
      <w:pPr>
        <w:spacing w:line="240" w:lineRule="auto"/>
        <w:jc w:val="both"/>
        <w:rPr>
          <w:rFonts w:ascii="Abadi" w:eastAsia="Times New Roman" w:hAnsi="Abadi" w:cs="Times New Roman"/>
          <w:color w:val="4B4B4B"/>
          <w:kern w:val="0"/>
          <w:sz w:val="24"/>
          <w:szCs w:val="24"/>
          <w:lang w:eastAsia="es-AR"/>
          <w14:ligatures w14:val="none"/>
        </w:rPr>
      </w:pPr>
      <w:r w:rsidRPr="00890E78">
        <w:rPr>
          <w:rFonts w:ascii="Abadi" w:eastAsia="Times New Roman" w:hAnsi="Abadi" w:cs="Times New Roman"/>
          <w:color w:val="4B4B4B"/>
          <w:kern w:val="0"/>
          <w:sz w:val="24"/>
          <w:szCs w:val="24"/>
          <w:lang w:eastAsia="es-AR"/>
          <w14:ligatures w14:val="none"/>
        </w:rPr>
        <w:t>El Máximo Tribunal revocó los fallos que disponían pagos desproporcionados.</w:t>
      </w:r>
    </w:p>
    <w:p w14:paraId="47C5C8B3" w14:textId="77777777" w:rsidR="00890E78" w:rsidRPr="00890E78" w:rsidRDefault="00890E78" w:rsidP="00890E78">
      <w:pPr>
        <w:spacing w:beforeAutospacing="1" w:after="100" w:afterAutospacing="1" w:line="240" w:lineRule="auto"/>
        <w:jc w:val="both"/>
        <w:rPr>
          <w:rFonts w:ascii="Abadi" w:eastAsia="Times New Roman" w:hAnsi="Abadi" w:cs="Times New Roman"/>
          <w:kern w:val="0"/>
          <w:sz w:val="24"/>
          <w:szCs w:val="24"/>
          <w:lang w:eastAsia="es-AR"/>
          <w14:ligatures w14:val="none"/>
        </w:rPr>
      </w:pPr>
      <w:r w:rsidRPr="00890E78">
        <w:rPr>
          <w:rFonts w:ascii="Abadi" w:eastAsia="Times New Roman" w:hAnsi="Abadi" w:cs="Times New Roman"/>
          <w:kern w:val="0"/>
          <w:sz w:val="24"/>
          <w:szCs w:val="24"/>
          <w:lang w:eastAsia="es-AR"/>
          <w14:ligatures w14:val="none"/>
        </w:rPr>
        <w:t>La </w:t>
      </w:r>
      <w:hyperlink r:id="rId5" w:history="1">
        <w:r w:rsidRPr="00890E78">
          <w:rPr>
            <w:rFonts w:ascii="Abadi" w:eastAsia="Times New Roman" w:hAnsi="Abadi" w:cs="Times New Roman"/>
            <w:b/>
            <w:bCs/>
            <w:color w:val="0000FF"/>
            <w:kern w:val="0"/>
            <w:sz w:val="24"/>
            <w:szCs w:val="24"/>
            <w:lang w:eastAsia="es-AR"/>
            <w14:ligatures w14:val="none"/>
          </w:rPr>
          <w:t>Corte Suprema de Justicia</w:t>
        </w:r>
      </w:hyperlink>
      <w:r w:rsidRPr="00890E78">
        <w:rPr>
          <w:rFonts w:ascii="Abadi" w:eastAsia="Times New Roman" w:hAnsi="Abadi" w:cs="Times New Roman"/>
          <w:kern w:val="0"/>
          <w:sz w:val="24"/>
          <w:szCs w:val="24"/>
          <w:lang w:eastAsia="es-AR"/>
          <w14:ligatures w14:val="none"/>
        </w:rPr>
        <w:t> (CSJ) desestimó este martes una sentencia de la cámara laboral, que había ordenado el pago de una suma millonaria en concepto de </w:t>
      </w:r>
      <w:r w:rsidRPr="00890E78">
        <w:rPr>
          <w:rFonts w:ascii="Abadi" w:eastAsia="Times New Roman" w:hAnsi="Abadi" w:cs="Times New Roman"/>
          <w:b/>
          <w:bCs/>
          <w:kern w:val="0"/>
          <w:sz w:val="24"/>
          <w:szCs w:val="24"/>
          <w:lang w:eastAsia="es-AR"/>
          <w14:ligatures w14:val="none"/>
        </w:rPr>
        <w:t>indemnización</w:t>
      </w:r>
      <w:r w:rsidRPr="00890E78">
        <w:rPr>
          <w:rFonts w:ascii="Abadi" w:eastAsia="Times New Roman" w:hAnsi="Abadi" w:cs="Times New Roman"/>
          <w:kern w:val="0"/>
          <w:sz w:val="24"/>
          <w:szCs w:val="24"/>
          <w:lang w:eastAsia="es-AR"/>
          <w14:ligatures w14:val="none"/>
        </w:rPr>
        <w:t> por despido.</w:t>
      </w:r>
    </w:p>
    <w:p w14:paraId="09B15219" w14:textId="77777777" w:rsidR="00890E78" w:rsidRPr="00890E78" w:rsidRDefault="00890E78" w:rsidP="00890E78">
      <w:pPr>
        <w:spacing w:before="100" w:beforeAutospacing="1" w:after="100" w:afterAutospacing="1" w:line="240" w:lineRule="auto"/>
        <w:jc w:val="both"/>
        <w:rPr>
          <w:rFonts w:ascii="Abadi" w:eastAsia="Times New Roman" w:hAnsi="Abadi" w:cs="Times New Roman"/>
          <w:kern w:val="0"/>
          <w:sz w:val="24"/>
          <w:szCs w:val="24"/>
          <w:lang w:eastAsia="es-AR"/>
          <w14:ligatures w14:val="none"/>
        </w:rPr>
      </w:pPr>
      <w:r w:rsidRPr="00890E78">
        <w:rPr>
          <w:rFonts w:ascii="Abadi" w:eastAsia="Times New Roman" w:hAnsi="Abadi" w:cs="Times New Roman"/>
          <w:kern w:val="0"/>
          <w:sz w:val="24"/>
          <w:szCs w:val="24"/>
          <w:lang w:eastAsia="es-AR"/>
          <w14:ligatures w14:val="none"/>
        </w:rPr>
        <w:t>Eran más de 137 millones de pesos, que elevaban en alrededor de 20 mil por ciento el monto de una condena en primera instancia. Un exempleado de una empresa de televisión por cable presentó una demanda tras haber sido despedido en 2013.</w:t>
      </w:r>
    </w:p>
    <w:p w14:paraId="72A73F1A" w14:textId="77777777" w:rsidR="00890E78" w:rsidRPr="00890E78" w:rsidRDefault="00890E78" w:rsidP="00890E78">
      <w:pPr>
        <w:spacing w:before="100" w:beforeAutospacing="1" w:after="100" w:afterAutospacing="1" w:line="240" w:lineRule="auto"/>
        <w:jc w:val="both"/>
        <w:rPr>
          <w:rFonts w:ascii="Abadi" w:eastAsia="Times New Roman" w:hAnsi="Abadi" w:cs="Times New Roman"/>
          <w:kern w:val="0"/>
          <w:sz w:val="24"/>
          <w:szCs w:val="24"/>
          <w:lang w:eastAsia="es-AR"/>
          <w14:ligatures w14:val="none"/>
        </w:rPr>
      </w:pPr>
      <w:r w:rsidRPr="00890E78">
        <w:rPr>
          <w:rFonts w:ascii="Abadi" w:eastAsia="Times New Roman" w:hAnsi="Abadi" w:cs="Times New Roman"/>
          <w:kern w:val="0"/>
          <w:sz w:val="24"/>
          <w:szCs w:val="24"/>
          <w:lang w:eastAsia="es-AR"/>
          <w14:ligatures w14:val="none"/>
        </w:rPr>
        <w:t>En una primera instancia se hizo lugar al reclamo y se condenó a pagar a los responsables de la firma 687.735 pesos.</w:t>
      </w:r>
    </w:p>
    <w:p w14:paraId="152CC73A" w14:textId="3DA60A6E" w:rsidR="00890E78" w:rsidRPr="00890E78" w:rsidRDefault="00890E78" w:rsidP="00890E78">
      <w:pPr>
        <w:spacing w:before="100" w:beforeAutospacing="1" w:after="100" w:afterAutospacing="1" w:line="240" w:lineRule="auto"/>
        <w:jc w:val="both"/>
        <w:rPr>
          <w:rFonts w:ascii="Abadi" w:eastAsia="Times New Roman" w:hAnsi="Abadi" w:cs="Times New Roman"/>
          <w:kern w:val="0"/>
          <w:sz w:val="24"/>
          <w:szCs w:val="24"/>
          <w:lang w:eastAsia="es-AR"/>
          <w14:ligatures w14:val="none"/>
        </w:rPr>
      </w:pPr>
      <w:r w:rsidRPr="00890E78">
        <w:rPr>
          <w:rFonts w:ascii="Abadi" w:eastAsia="Times New Roman" w:hAnsi="Abadi" w:cs="Times New Roman"/>
          <w:kern w:val="0"/>
          <w:sz w:val="24"/>
          <w:szCs w:val="24"/>
          <w:lang w:eastAsia="es-AR"/>
          <w14:ligatures w14:val="none"/>
        </w:rPr>
        <w:t xml:space="preserve">La Sala X de la Cámara Nacional de Apelaciones del Trabajo confirmó esa </w:t>
      </w:r>
      <w:r w:rsidRPr="00890E78">
        <w:rPr>
          <w:rFonts w:ascii="Abadi" w:eastAsia="Times New Roman" w:hAnsi="Abadi" w:cs="Times New Roman"/>
          <w:kern w:val="0"/>
          <w:sz w:val="24"/>
          <w:szCs w:val="24"/>
          <w:lang w:eastAsia="es-AR"/>
          <w14:ligatures w14:val="none"/>
        </w:rPr>
        <w:t>resolución,</w:t>
      </w:r>
      <w:r w:rsidRPr="00890E78">
        <w:rPr>
          <w:rFonts w:ascii="Abadi" w:eastAsia="Times New Roman" w:hAnsi="Abadi" w:cs="Times New Roman"/>
          <w:kern w:val="0"/>
          <w:sz w:val="24"/>
          <w:szCs w:val="24"/>
          <w:lang w:eastAsia="es-AR"/>
          <w14:ligatures w14:val="none"/>
        </w:rPr>
        <w:t xml:space="preserve"> pero ordenó que se agregaran los accesorios previstos.</w:t>
      </w:r>
    </w:p>
    <w:p w14:paraId="71E3BC6E" w14:textId="77777777" w:rsidR="00890E78" w:rsidRPr="00890E78" w:rsidRDefault="00890E78" w:rsidP="00890E78">
      <w:pPr>
        <w:spacing w:before="100" w:beforeAutospacing="1" w:after="100" w:afterAutospacing="1" w:line="240" w:lineRule="auto"/>
        <w:jc w:val="both"/>
        <w:rPr>
          <w:rFonts w:ascii="Abadi" w:eastAsia="Times New Roman" w:hAnsi="Abadi" w:cs="Times New Roman"/>
          <w:kern w:val="0"/>
          <w:sz w:val="24"/>
          <w:szCs w:val="24"/>
          <w:lang w:eastAsia="es-AR"/>
          <w14:ligatures w14:val="none"/>
        </w:rPr>
      </w:pPr>
      <w:r w:rsidRPr="00890E78">
        <w:rPr>
          <w:rFonts w:ascii="Abadi" w:eastAsia="Times New Roman" w:hAnsi="Abadi" w:cs="Times New Roman"/>
          <w:kern w:val="0"/>
          <w:sz w:val="24"/>
          <w:szCs w:val="24"/>
          <w:lang w:eastAsia="es-AR"/>
          <w14:ligatures w14:val="none"/>
        </w:rPr>
        <w:t>Sin embargo, la compañía cuestionó la decisión con un recurso extraordinario, invocando la arbitrariedad de la sentencia. Su denegación motivó la presentación de un recurso de queja.</w:t>
      </w:r>
    </w:p>
    <w:p w14:paraId="0901C7EA" w14:textId="77777777" w:rsidR="00890E78" w:rsidRPr="00890E78" w:rsidRDefault="00890E78" w:rsidP="00890E78">
      <w:pPr>
        <w:spacing w:before="100" w:beforeAutospacing="1" w:after="100" w:afterAutospacing="1" w:line="240" w:lineRule="auto"/>
        <w:jc w:val="both"/>
        <w:rPr>
          <w:rFonts w:ascii="Abadi" w:eastAsia="Times New Roman" w:hAnsi="Abadi" w:cs="Times New Roman"/>
          <w:kern w:val="0"/>
          <w:sz w:val="24"/>
          <w:szCs w:val="24"/>
          <w:lang w:eastAsia="es-AR"/>
          <w14:ligatures w14:val="none"/>
        </w:rPr>
      </w:pPr>
      <w:r w:rsidRPr="00890E78">
        <w:rPr>
          <w:rFonts w:ascii="Abadi" w:eastAsia="Times New Roman" w:hAnsi="Abadi" w:cs="Times New Roman"/>
          <w:kern w:val="0"/>
          <w:sz w:val="24"/>
          <w:szCs w:val="24"/>
          <w:lang w:eastAsia="es-AR"/>
          <w14:ligatures w14:val="none"/>
        </w:rPr>
        <w:t>Por su parte, la </w:t>
      </w:r>
      <w:r w:rsidRPr="00890E78">
        <w:rPr>
          <w:rFonts w:ascii="Abadi" w:eastAsia="Times New Roman" w:hAnsi="Abadi" w:cs="Times New Roman"/>
          <w:b/>
          <w:bCs/>
          <w:kern w:val="0"/>
          <w:sz w:val="24"/>
          <w:szCs w:val="24"/>
          <w:lang w:eastAsia="es-AR"/>
          <w14:ligatures w14:val="none"/>
        </w:rPr>
        <w:t>Corte Suprema de Justicia</w:t>
      </w:r>
      <w:r w:rsidRPr="00890E78">
        <w:rPr>
          <w:rFonts w:ascii="Abadi" w:eastAsia="Times New Roman" w:hAnsi="Abadi" w:cs="Times New Roman"/>
          <w:kern w:val="0"/>
          <w:sz w:val="24"/>
          <w:szCs w:val="24"/>
          <w:lang w:eastAsia="es-AR"/>
          <w14:ligatures w14:val="none"/>
        </w:rPr>
        <w:t xml:space="preserve">, con la firma de Horacio </w:t>
      </w:r>
      <w:proofErr w:type="spellStart"/>
      <w:r w:rsidRPr="00890E78">
        <w:rPr>
          <w:rFonts w:ascii="Abadi" w:eastAsia="Times New Roman" w:hAnsi="Abadi" w:cs="Times New Roman"/>
          <w:kern w:val="0"/>
          <w:sz w:val="24"/>
          <w:szCs w:val="24"/>
          <w:lang w:eastAsia="es-AR"/>
          <w14:ligatures w14:val="none"/>
        </w:rPr>
        <w:t>Rosatti</w:t>
      </w:r>
      <w:proofErr w:type="spellEnd"/>
      <w:r w:rsidRPr="00890E78">
        <w:rPr>
          <w:rFonts w:ascii="Abadi" w:eastAsia="Times New Roman" w:hAnsi="Abadi" w:cs="Times New Roman"/>
          <w:kern w:val="0"/>
          <w:sz w:val="24"/>
          <w:szCs w:val="24"/>
          <w:lang w:eastAsia="es-AR"/>
          <w14:ligatures w14:val="none"/>
        </w:rPr>
        <w:t xml:space="preserve">, Carlos </w:t>
      </w:r>
      <w:proofErr w:type="spellStart"/>
      <w:r w:rsidRPr="00890E78">
        <w:rPr>
          <w:rFonts w:ascii="Abadi" w:eastAsia="Times New Roman" w:hAnsi="Abadi" w:cs="Times New Roman"/>
          <w:kern w:val="0"/>
          <w:sz w:val="24"/>
          <w:szCs w:val="24"/>
          <w:lang w:eastAsia="es-AR"/>
          <w14:ligatures w14:val="none"/>
        </w:rPr>
        <w:t>Rosenkrantz</w:t>
      </w:r>
      <w:proofErr w:type="spellEnd"/>
      <w:r w:rsidRPr="00890E78">
        <w:rPr>
          <w:rFonts w:ascii="Abadi" w:eastAsia="Times New Roman" w:hAnsi="Abadi" w:cs="Times New Roman"/>
          <w:kern w:val="0"/>
          <w:sz w:val="24"/>
          <w:szCs w:val="24"/>
          <w:lang w:eastAsia="es-AR"/>
          <w14:ligatures w14:val="none"/>
        </w:rPr>
        <w:t>, Juan Carlos Maqueda y Ricardo Lorenzetti, "descalificó por arbitrario el criterio asentado por la CNAT", que además arrojaba "un resultado económico desproporcionado".</w:t>
      </w:r>
    </w:p>
    <w:p w14:paraId="245F121C" w14:textId="77777777" w:rsidR="00890E78" w:rsidRPr="00890E78" w:rsidRDefault="00890E78" w:rsidP="00890E78">
      <w:pPr>
        <w:spacing w:before="100" w:beforeAutospacing="1" w:after="100" w:afterAutospacing="1" w:line="240" w:lineRule="auto"/>
        <w:jc w:val="both"/>
        <w:outlineLvl w:val="1"/>
        <w:rPr>
          <w:rFonts w:ascii="Abadi" w:eastAsia="Times New Roman" w:hAnsi="Abadi" w:cs="Times New Roman"/>
          <w:b/>
          <w:bCs/>
          <w:color w:val="000000"/>
          <w:kern w:val="0"/>
          <w:sz w:val="24"/>
          <w:szCs w:val="24"/>
          <w:lang w:eastAsia="es-AR"/>
          <w14:ligatures w14:val="none"/>
        </w:rPr>
      </w:pPr>
      <w:r w:rsidRPr="00890E78">
        <w:rPr>
          <w:rFonts w:ascii="Abadi" w:eastAsia="Times New Roman" w:hAnsi="Abadi" w:cs="Times New Roman"/>
          <w:b/>
          <w:bCs/>
          <w:color w:val="000000"/>
          <w:kern w:val="0"/>
          <w:sz w:val="24"/>
          <w:szCs w:val="24"/>
          <w:lang w:eastAsia="es-AR"/>
          <w14:ligatures w14:val="none"/>
        </w:rPr>
        <w:lastRenderedPageBreak/>
        <w:t>Otro fallo por indemnización desproporcionada</w:t>
      </w:r>
    </w:p>
    <w:p w14:paraId="6E467531" w14:textId="77777777" w:rsidR="00890E78" w:rsidRPr="00890E78" w:rsidRDefault="00890E78" w:rsidP="00890E78">
      <w:pPr>
        <w:spacing w:before="100" w:beforeAutospacing="1" w:after="100" w:afterAutospacing="1" w:line="240" w:lineRule="auto"/>
        <w:jc w:val="both"/>
        <w:rPr>
          <w:rFonts w:ascii="Abadi" w:eastAsia="Times New Roman" w:hAnsi="Abadi" w:cs="Times New Roman"/>
          <w:kern w:val="0"/>
          <w:sz w:val="24"/>
          <w:szCs w:val="24"/>
          <w:lang w:eastAsia="es-AR"/>
          <w14:ligatures w14:val="none"/>
        </w:rPr>
      </w:pPr>
      <w:r w:rsidRPr="00890E78">
        <w:rPr>
          <w:rFonts w:ascii="Abadi" w:eastAsia="Times New Roman" w:hAnsi="Abadi" w:cs="Times New Roman"/>
          <w:kern w:val="0"/>
          <w:sz w:val="24"/>
          <w:szCs w:val="24"/>
          <w:lang w:eastAsia="es-AR"/>
          <w14:ligatures w14:val="none"/>
        </w:rPr>
        <w:t>En otra causa, el Máximo Tribunal revocó un fallo que disponía el pago de una multa por retención de aportes que equivalía a 53 salarios mensuales, en un vínculo laboral que había durado un año y ocho meses. </w:t>
      </w:r>
    </w:p>
    <w:p w14:paraId="200ABB69" w14:textId="77777777" w:rsidR="00890E78" w:rsidRPr="00890E78" w:rsidRDefault="00890E78" w:rsidP="00890E78">
      <w:pPr>
        <w:spacing w:before="100" w:beforeAutospacing="1" w:after="100" w:afterAutospacing="1" w:line="240" w:lineRule="auto"/>
        <w:jc w:val="both"/>
        <w:rPr>
          <w:rFonts w:ascii="Abadi" w:eastAsia="Times New Roman" w:hAnsi="Abadi" w:cs="Times New Roman"/>
          <w:kern w:val="0"/>
          <w:sz w:val="24"/>
          <w:szCs w:val="24"/>
          <w:lang w:eastAsia="es-AR"/>
          <w14:ligatures w14:val="none"/>
        </w:rPr>
      </w:pPr>
      <w:r w:rsidRPr="00890E78">
        <w:rPr>
          <w:rFonts w:ascii="Abadi" w:eastAsia="Times New Roman" w:hAnsi="Abadi" w:cs="Times New Roman"/>
          <w:kern w:val="0"/>
          <w:sz w:val="24"/>
          <w:szCs w:val="24"/>
          <w:lang w:eastAsia="es-AR"/>
          <w14:ligatures w14:val="none"/>
        </w:rPr>
        <w:t>Un juzgado de primera instancia hizo lugar al pedido de </w:t>
      </w:r>
      <w:hyperlink r:id="rId6" w:history="1">
        <w:r w:rsidRPr="00890E78">
          <w:rPr>
            <w:rFonts w:ascii="Abadi" w:eastAsia="Times New Roman" w:hAnsi="Abadi" w:cs="Times New Roman"/>
            <w:b/>
            <w:bCs/>
            <w:color w:val="0000FF"/>
            <w:kern w:val="0"/>
            <w:sz w:val="24"/>
            <w:szCs w:val="24"/>
            <w:lang w:eastAsia="es-AR"/>
            <w14:ligatures w14:val="none"/>
          </w:rPr>
          <w:t>indemnización</w:t>
        </w:r>
      </w:hyperlink>
      <w:r w:rsidRPr="00890E78">
        <w:rPr>
          <w:rFonts w:ascii="Abadi" w:eastAsia="Times New Roman" w:hAnsi="Abadi" w:cs="Times New Roman"/>
          <w:kern w:val="0"/>
          <w:sz w:val="24"/>
          <w:szCs w:val="24"/>
          <w:lang w:eastAsia="es-AR"/>
          <w14:ligatures w14:val="none"/>
        </w:rPr>
        <w:t xml:space="preserve"> por despido y condenó a </w:t>
      </w:r>
      <w:proofErr w:type="spellStart"/>
      <w:r w:rsidRPr="00890E78">
        <w:rPr>
          <w:rFonts w:ascii="Abadi" w:eastAsia="Times New Roman" w:hAnsi="Abadi" w:cs="Times New Roman"/>
          <w:kern w:val="0"/>
          <w:sz w:val="24"/>
          <w:szCs w:val="24"/>
          <w:lang w:eastAsia="es-AR"/>
          <w14:ligatures w14:val="none"/>
        </w:rPr>
        <w:t>Muresco</w:t>
      </w:r>
      <w:proofErr w:type="spellEnd"/>
      <w:r w:rsidRPr="00890E78">
        <w:rPr>
          <w:rFonts w:ascii="Abadi" w:eastAsia="Times New Roman" w:hAnsi="Abadi" w:cs="Times New Roman"/>
          <w:kern w:val="0"/>
          <w:sz w:val="24"/>
          <w:szCs w:val="24"/>
          <w:lang w:eastAsia="es-AR"/>
          <w14:ligatures w14:val="none"/>
        </w:rPr>
        <w:t xml:space="preserve"> S.A. al pago de la multa por retención de aportes.</w:t>
      </w:r>
    </w:p>
    <w:p w14:paraId="56C4601E" w14:textId="77777777" w:rsidR="00890E78" w:rsidRPr="00890E78" w:rsidRDefault="00890E78" w:rsidP="00890E78">
      <w:pPr>
        <w:spacing w:before="100" w:beforeAutospacing="1" w:after="100" w:afterAutospacing="1" w:line="240" w:lineRule="auto"/>
        <w:jc w:val="both"/>
        <w:rPr>
          <w:rFonts w:ascii="Abadi" w:eastAsia="Times New Roman" w:hAnsi="Abadi" w:cs="Times New Roman"/>
          <w:kern w:val="0"/>
          <w:sz w:val="24"/>
          <w:szCs w:val="24"/>
          <w:lang w:eastAsia="es-AR"/>
          <w14:ligatures w14:val="none"/>
        </w:rPr>
      </w:pPr>
      <w:r w:rsidRPr="00890E78">
        <w:rPr>
          <w:rFonts w:ascii="Abadi" w:eastAsia="Times New Roman" w:hAnsi="Abadi" w:cs="Times New Roman"/>
          <w:kern w:val="0"/>
          <w:sz w:val="24"/>
          <w:szCs w:val="24"/>
          <w:lang w:eastAsia="es-AR"/>
          <w14:ligatures w14:val="none"/>
        </w:rPr>
        <w:t>La Sala X de la Cámara Nacional de Apelaciones del Trabajo confirmó, en lo principal, esa sentencia.</w:t>
      </w:r>
    </w:p>
    <w:p w14:paraId="46A848D9" w14:textId="77777777" w:rsidR="00890E78" w:rsidRPr="00890E78" w:rsidRDefault="00890E78" w:rsidP="00890E78">
      <w:pPr>
        <w:spacing w:before="100" w:beforeAutospacing="1" w:after="100" w:afterAutospacing="1" w:line="240" w:lineRule="auto"/>
        <w:jc w:val="both"/>
        <w:rPr>
          <w:rFonts w:ascii="Abadi" w:eastAsia="Times New Roman" w:hAnsi="Abadi" w:cs="Times New Roman"/>
          <w:kern w:val="0"/>
          <w:sz w:val="24"/>
          <w:szCs w:val="24"/>
          <w:lang w:eastAsia="es-AR"/>
          <w14:ligatures w14:val="none"/>
        </w:rPr>
      </w:pPr>
      <w:r w:rsidRPr="00890E78">
        <w:rPr>
          <w:rFonts w:ascii="Abadi" w:eastAsia="Times New Roman" w:hAnsi="Abadi" w:cs="Times New Roman"/>
          <w:kern w:val="0"/>
          <w:sz w:val="24"/>
          <w:szCs w:val="24"/>
          <w:lang w:eastAsia="es-AR"/>
          <w14:ligatures w14:val="none"/>
        </w:rPr>
        <w:t>Así, por haber omitido aportes por un valor cercano a los 11.400 pesos, se impuso a la a una multa de 194.775 pesos.</w:t>
      </w:r>
    </w:p>
    <w:p w14:paraId="62B7A834" w14:textId="171CDBC9" w:rsidR="00890E78" w:rsidRPr="00890E78" w:rsidRDefault="00890E78" w:rsidP="00890E78">
      <w:pPr>
        <w:spacing w:after="0" w:line="360" w:lineRule="atLeast"/>
        <w:jc w:val="both"/>
        <w:rPr>
          <w:rFonts w:ascii="polysans" w:eastAsia="Times New Roman" w:hAnsi="polysans" w:cs="Times New Roman"/>
          <w:color w:val="FFFFFF"/>
          <w:kern w:val="0"/>
          <w:sz w:val="17"/>
          <w:szCs w:val="17"/>
          <w:lang w:eastAsia="es-AR"/>
          <w14:ligatures w14:val="none"/>
        </w:rPr>
      </w:pPr>
      <w:r w:rsidRPr="00890E78">
        <w:rPr>
          <w:rFonts w:ascii="Abadi" w:eastAsia="Times New Roman" w:hAnsi="Abadi" w:cs="Times New Roman"/>
          <w:color w:val="FFFFFF"/>
          <w:kern w:val="0"/>
          <w:sz w:val="24"/>
          <w:szCs w:val="24"/>
          <w:lang w:eastAsia="es-AR"/>
          <w14:ligatures w14:val="none"/>
        </w:rPr>
        <w:t>24</w:t>
      </w:r>
      <w:r w:rsidRPr="00890E78">
        <w:rPr>
          <w:rFonts w:ascii="polysans" w:eastAsia="Times New Roman" w:hAnsi="polysans" w:cs="Times New Roman"/>
          <w:color w:val="FFFFFF"/>
          <w:kern w:val="0"/>
          <w:sz w:val="17"/>
          <w:szCs w:val="17"/>
          <w:lang w:eastAsia="es-AR"/>
          <w14:ligatures w14:val="none"/>
        </w:rPr>
        <w:t xml:space="preserve"> 2024 MDZ Online. Todos los derechos reservados.</w:t>
      </w:r>
    </w:p>
    <w:p w14:paraId="5C2A4580" w14:textId="77777777" w:rsidR="007D60A8" w:rsidRDefault="007D60A8" w:rsidP="00821EF7">
      <w:pPr>
        <w:pBdr>
          <w:bottom w:val="single" w:sz="6" w:space="1" w:color="auto"/>
        </w:pBdr>
        <w:jc w:val="both"/>
        <w:rPr>
          <w:rFonts w:ascii="Abadi" w:hAnsi="Abadi"/>
          <w:sz w:val="24"/>
          <w:szCs w:val="24"/>
        </w:rPr>
      </w:pPr>
    </w:p>
    <w:p w14:paraId="10DBC80B" w14:textId="77777777" w:rsidR="00890E78" w:rsidRDefault="00890E78" w:rsidP="00821EF7">
      <w:pPr>
        <w:jc w:val="both"/>
        <w:rPr>
          <w:rFonts w:ascii="Abadi" w:hAnsi="Abadi"/>
          <w:sz w:val="24"/>
          <w:szCs w:val="24"/>
        </w:rPr>
      </w:pPr>
    </w:p>
    <w:p w14:paraId="3A764CFF" w14:textId="6D8B3777" w:rsidR="00821EF7" w:rsidRPr="00890E78" w:rsidRDefault="00890E78" w:rsidP="00890E78">
      <w:pPr>
        <w:jc w:val="center"/>
        <w:rPr>
          <w:rFonts w:ascii="Abadi" w:hAnsi="Abadi"/>
          <w:b/>
          <w:bCs/>
          <w:sz w:val="24"/>
          <w:szCs w:val="24"/>
        </w:rPr>
      </w:pPr>
      <w:r w:rsidRPr="00890E78">
        <w:rPr>
          <w:rFonts w:ascii="Abadi" w:hAnsi="Abadi"/>
          <w:b/>
          <w:bCs/>
          <w:sz w:val="24"/>
          <w:szCs w:val="24"/>
        </w:rPr>
        <w:t>Decreto 730/2024</w:t>
      </w:r>
    </w:p>
    <w:p w14:paraId="688C00CB" w14:textId="77777777" w:rsidR="007D60A8" w:rsidRPr="00890E78" w:rsidRDefault="007D60A8" w:rsidP="00890E78">
      <w:pPr>
        <w:jc w:val="center"/>
        <w:rPr>
          <w:rFonts w:ascii="Abadi" w:hAnsi="Abadi"/>
          <w:b/>
          <w:bCs/>
          <w:sz w:val="24"/>
          <w:szCs w:val="24"/>
        </w:rPr>
      </w:pPr>
      <w:r w:rsidRPr="00890E78">
        <w:rPr>
          <w:rFonts w:ascii="Abadi" w:hAnsi="Abadi"/>
          <w:b/>
          <w:bCs/>
          <w:sz w:val="24"/>
          <w:szCs w:val="24"/>
        </w:rPr>
        <w:t>SOCIEDADES ANÓNIMAS DEPORTIVAS. Reglamentación</w:t>
      </w:r>
    </w:p>
    <w:p w14:paraId="4A52B324" w14:textId="77777777" w:rsidR="00890E78" w:rsidRDefault="00890E78" w:rsidP="00821EF7">
      <w:pPr>
        <w:jc w:val="both"/>
        <w:rPr>
          <w:rFonts w:ascii="Abadi" w:hAnsi="Abadi"/>
          <w:sz w:val="24"/>
          <w:szCs w:val="24"/>
        </w:rPr>
      </w:pPr>
    </w:p>
    <w:p w14:paraId="5E075338" w14:textId="5A96128E" w:rsidR="007D60A8" w:rsidRPr="00821EF7" w:rsidRDefault="007D60A8" w:rsidP="00821EF7">
      <w:pPr>
        <w:jc w:val="both"/>
        <w:rPr>
          <w:rFonts w:ascii="Abadi" w:hAnsi="Abadi"/>
          <w:sz w:val="24"/>
          <w:szCs w:val="24"/>
        </w:rPr>
      </w:pPr>
      <w:r w:rsidRPr="00821EF7">
        <w:rPr>
          <w:rFonts w:ascii="Abadi" w:hAnsi="Abadi"/>
          <w:sz w:val="24"/>
          <w:szCs w:val="24"/>
        </w:rPr>
        <w:t>EL Poder Ejecutivo Nacional, mediante el Decreto 730/2024, modifica el Decreto 2656/2015 y reglamenta el régimen aplicable para las sociedades anónimas deportivas.</w:t>
      </w:r>
    </w:p>
    <w:p w14:paraId="46E335BF" w14:textId="77777777" w:rsidR="007D60A8" w:rsidRPr="00821EF7" w:rsidRDefault="007D60A8" w:rsidP="00821EF7">
      <w:pPr>
        <w:jc w:val="both"/>
        <w:rPr>
          <w:rFonts w:ascii="Abadi" w:hAnsi="Abadi"/>
          <w:sz w:val="24"/>
          <w:szCs w:val="24"/>
        </w:rPr>
      </w:pPr>
      <w:r w:rsidRPr="00821EF7">
        <w:rPr>
          <w:rFonts w:ascii="Abadi" w:hAnsi="Abadi"/>
          <w:sz w:val="24"/>
          <w:szCs w:val="24"/>
        </w:rPr>
        <w:t>Establece el régimen de determinación del voto en aquellos supuestos en los cuales una asociación civil resuelva su transformación en sociedad anónima o como socia de sociedades anónimas.</w:t>
      </w:r>
    </w:p>
    <w:p w14:paraId="155C9552" w14:textId="77777777" w:rsidR="007D60A8" w:rsidRPr="00821EF7" w:rsidRDefault="007D60A8" w:rsidP="00821EF7">
      <w:pPr>
        <w:jc w:val="both"/>
        <w:rPr>
          <w:rFonts w:ascii="Abadi" w:hAnsi="Abadi"/>
          <w:sz w:val="24"/>
          <w:szCs w:val="24"/>
        </w:rPr>
      </w:pPr>
      <w:r w:rsidRPr="00821EF7">
        <w:rPr>
          <w:rFonts w:ascii="Abadi" w:hAnsi="Abadi"/>
          <w:sz w:val="24"/>
          <w:szCs w:val="24"/>
        </w:rPr>
        <w:t xml:space="preserve">Asimismo, las asociaciones, federaciones y confederaciones deportivas no podrán impedir el derecho de afiliación de una organización deportiva con fundamento en su forma jurídica si la misma se ajusta a la normativa.  </w:t>
      </w:r>
    </w:p>
    <w:p w14:paraId="72C15001" w14:textId="77777777" w:rsidR="007D60A8" w:rsidRPr="00821EF7" w:rsidRDefault="007D60A8" w:rsidP="00821EF7">
      <w:pPr>
        <w:jc w:val="both"/>
        <w:rPr>
          <w:rFonts w:ascii="Abadi" w:hAnsi="Abadi"/>
          <w:sz w:val="24"/>
          <w:szCs w:val="24"/>
        </w:rPr>
      </w:pPr>
      <w:r w:rsidRPr="00821EF7">
        <w:rPr>
          <w:rFonts w:ascii="Abadi" w:hAnsi="Abadi"/>
          <w:sz w:val="24"/>
          <w:szCs w:val="24"/>
        </w:rPr>
        <w:t>Cabe recordar que el Decreto 2656/2015 reglamenta la Ley del Deporte 20.655.</w:t>
      </w:r>
    </w:p>
    <w:p w14:paraId="6A837244" w14:textId="77777777" w:rsidR="00821EF7" w:rsidRDefault="00821EF7" w:rsidP="00821EF7">
      <w:pPr>
        <w:pBdr>
          <w:bottom w:val="single" w:sz="6" w:space="1" w:color="auto"/>
        </w:pBdr>
        <w:jc w:val="both"/>
        <w:rPr>
          <w:rFonts w:ascii="Abadi" w:hAnsi="Abadi"/>
          <w:sz w:val="24"/>
          <w:szCs w:val="24"/>
        </w:rPr>
      </w:pPr>
    </w:p>
    <w:p w14:paraId="4AA4E12D" w14:textId="77777777" w:rsidR="00890E78" w:rsidRPr="008461B8" w:rsidRDefault="00890E78" w:rsidP="008461B8">
      <w:pPr>
        <w:jc w:val="center"/>
        <w:rPr>
          <w:rFonts w:ascii="Abadi" w:hAnsi="Abadi"/>
          <w:b/>
          <w:bCs/>
          <w:sz w:val="24"/>
          <w:szCs w:val="24"/>
        </w:rPr>
      </w:pPr>
    </w:p>
    <w:p w14:paraId="6992C8B6" w14:textId="77777777" w:rsidR="008461B8" w:rsidRDefault="007D60A8" w:rsidP="008461B8">
      <w:pPr>
        <w:jc w:val="center"/>
        <w:rPr>
          <w:rFonts w:ascii="Abadi" w:hAnsi="Abadi"/>
          <w:b/>
          <w:bCs/>
          <w:sz w:val="24"/>
          <w:szCs w:val="24"/>
        </w:rPr>
      </w:pPr>
      <w:r w:rsidRPr="008461B8">
        <w:rPr>
          <w:rFonts w:ascii="Abadi" w:hAnsi="Abadi"/>
          <w:b/>
          <w:bCs/>
          <w:sz w:val="24"/>
          <w:szCs w:val="24"/>
        </w:rPr>
        <w:t xml:space="preserve">RÉGIMEN DE REGULARIZACIÓN EXCEPCIONAL DE OBLIGACIONES. </w:t>
      </w:r>
    </w:p>
    <w:p w14:paraId="7D271CB6" w14:textId="16482A7D" w:rsidR="007D60A8" w:rsidRPr="008461B8" w:rsidRDefault="007D60A8" w:rsidP="008461B8">
      <w:pPr>
        <w:jc w:val="center"/>
        <w:rPr>
          <w:rFonts w:ascii="Abadi" w:hAnsi="Abadi"/>
          <w:b/>
          <w:bCs/>
          <w:sz w:val="24"/>
          <w:szCs w:val="24"/>
        </w:rPr>
      </w:pPr>
      <w:r w:rsidRPr="008461B8">
        <w:rPr>
          <w:rFonts w:ascii="Abadi" w:hAnsi="Abadi"/>
          <w:b/>
          <w:bCs/>
          <w:sz w:val="24"/>
          <w:szCs w:val="24"/>
        </w:rPr>
        <w:t>Declaración de deudas aduaneras</w:t>
      </w:r>
    </w:p>
    <w:p w14:paraId="6085771D" w14:textId="4A47A2E5" w:rsidR="007D60A8" w:rsidRPr="00821EF7" w:rsidRDefault="007D60A8" w:rsidP="00821EF7">
      <w:pPr>
        <w:jc w:val="both"/>
        <w:rPr>
          <w:rFonts w:ascii="Abadi" w:hAnsi="Abadi"/>
          <w:sz w:val="24"/>
          <w:szCs w:val="24"/>
        </w:rPr>
      </w:pPr>
      <w:r w:rsidRPr="00821EF7">
        <w:rPr>
          <w:rFonts w:ascii="Abadi" w:hAnsi="Abadi"/>
          <w:sz w:val="24"/>
          <w:szCs w:val="24"/>
        </w:rPr>
        <w:t>La AFIP publicó un manual de procedimiento para la declaración de deuda aduanera que se incluya en el plan de facilidades establecido por el Título I de la Ley 27.743</w:t>
      </w:r>
      <w:r w:rsidR="008461B8">
        <w:rPr>
          <w:rFonts w:ascii="Abadi" w:hAnsi="Abadi"/>
          <w:sz w:val="24"/>
          <w:szCs w:val="24"/>
        </w:rPr>
        <w:t xml:space="preserve">, al cual puede acceder haciendo click en el archivo </w:t>
      </w:r>
      <w:proofErr w:type="gramStart"/>
      <w:r w:rsidR="008461B8">
        <w:rPr>
          <w:rFonts w:ascii="Abadi" w:hAnsi="Abadi"/>
          <w:sz w:val="24"/>
          <w:szCs w:val="24"/>
        </w:rPr>
        <w:t>inserto.-</w:t>
      </w:r>
      <w:proofErr w:type="gramEnd"/>
    </w:p>
    <w:p w14:paraId="7B377D41" w14:textId="57DBFEE5" w:rsidR="007D60A8" w:rsidRPr="00821EF7" w:rsidRDefault="008461B8" w:rsidP="00821EF7">
      <w:pPr>
        <w:jc w:val="both"/>
        <w:rPr>
          <w:rFonts w:ascii="Abadi" w:hAnsi="Abadi"/>
          <w:sz w:val="24"/>
          <w:szCs w:val="24"/>
        </w:rPr>
      </w:pPr>
      <w:r>
        <w:rPr>
          <w:rFonts w:ascii="Abadi" w:hAnsi="Abadi"/>
          <w:sz w:val="24"/>
          <w:szCs w:val="24"/>
        </w:rPr>
        <w:object w:dxaOrig="1534" w:dyaOrig="994" w14:anchorId="2DCE7A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7" o:title=""/>
          </v:shape>
          <o:OLEObject Type="Embed" ProgID="Acrobat.Document.DC" ShapeID="_x0000_i1025" DrawAspect="Icon" ObjectID="_1785143103" r:id="rId8"/>
        </w:object>
      </w:r>
    </w:p>
    <w:p w14:paraId="6D0D8933" w14:textId="77777777" w:rsidR="007D60A8" w:rsidRDefault="007D60A8" w:rsidP="00821EF7">
      <w:pPr>
        <w:pBdr>
          <w:bottom w:val="single" w:sz="6" w:space="1" w:color="auto"/>
        </w:pBdr>
        <w:jc w:val="both"/>
        <w:rPr>
          <w:rFonts w:ascii="Abadi" w:hAnsi="Abadi"/>
          <w:sz w:val="24"/>
          <w:szCs w:val="24"/>
        </w:rPr>
      </w:pPr>
    </w:p>
    <w:p w14:paraId="0E221CD7" w14:textId="77777777" w:rsidR="00821EF7" w:rsidRPr="00821EF7" w:rsidRDefault="00821EF7" w:rsidP="00821EF7">
      <w:pPr>
        <w:jc w:val="both"/>
        <w:rPr>
          <w:rFonts w:ascii="Abadi" w:hAnsi="Abadi"/>
          <w:sz w:val="24"/>
          <w:szCs w:val="24"/>
        </w:rPr>
      </w:pPr>
    </w:p>
    <w:p w14:paraId="1061DEF3" w14:textId="77777777" w:rsidR="008461B8" w:rsidRDefault="007D60A8" w:rsidP="008461B8">
      <w:pPr>
        <w:jc w:val="center"/>
        <w:rPr>
          <w:rFonts w:ascii="Abadi" w:hAnsi="Abadi"/>
          <w:b/>
          <w:bCs/>
          <w:sz w:val="24"/>
          <w:szCs w:val="24"/>
        </w:rPr>
      </w:pPr>
      <w:r w:rsidRPr="008461B8">
        <w:rPr>
          <w:rFonts w:ascii="Abadi" w:hAnsi="Abadi"/>
          <w:b/>
          <w:bCs/>
          <w:sz w:val="24"/>
          <w:szCs w:val="24"/>
        </w:rPr>
        <w:t xml:space="preserve">BANCO NACIÓN ARGENTINA Y AFIP. </w:t>
      </w:r>
    </w:p>
    <w:p w14:paraId="3B556815" w14:textId="39411225" w:rsidR="007D60A8" w:rsidRPr="008461B8" w:rsidRDefault="007D60A8" w:rsidP="008461B8">
      <w:pPr>
        <w:jc w:val="center"/>
        <w:rPr>
          <w:rFonts w:ascii="Abadi" w:hAnsi="Abadi"/>
          <w:b/>
          <w:bCs/>
          <w:sz w:val="24"/>
          <w:szCs w:val="24"/>
        </w:rPr>
      </w:pPr>
      <w:r w:rsidRPr="008461B8">
        <w:rPr>
          <w:rFonts w:ascii="Abadi" w:hAnsi="Abadi"/>
          <w:b/>
          <w:bCs/>
          <w:sz w:val="24"/>
          <w:szCs w:val="24"/>
        </w:rPr>
        <w:t xml:space="preserve">Lanzan una línea de crédito para </w:t>
      </w:r>
      <w:proofErr w:type="spellStart"/>
      <w:r w:rsidRPr="008461B8">
        <w:rPr>
          <w:rFonts w:ascii="Abadi" w:hAnsi="Abadi"/>
          <w:b/>
          <w:bCs/>
          <w:sz w:val="24"/>
          <w:szCs w:val="24"/>
        </w:rPr>
        <w:t>MiPyMEs</w:t>
      </w:r>
      <w:proofErr w:type="spellEnd"/>
    </w:p>
    <w:p w14:paraId="0723683F" w14:textId="77777777" w:rsidR="008461B8" w:rsidRDefault="008461B8" w:rsidP="00821EF7">
      <w:pPr>
        <w:jc w:val="both"/>
        <w:rPr>
          <w:rFonts w:ascii="Abadi" w:hAnsi="Abadi"/>
          <w:sz w:val="24"/>
          <w:szCs w:val="24"/>
        </w:rPr>
      </w:pPr>
    </w:p>
    <w:p w14:paraId="5686BF86" w14:textId="15B2CB06" w:rsidR="007D60A8" w:rsidRPr="00821EF7" w:rsidRDefault="007D60A8" w:rsidP="00821EF7">
      <w:pPr>
        <w:jc w:val="both"/>
        <w:rPr>
          <w:rFonts w:ascii="Abadi" w:hAnsi="Abadi"/>
          <w:sz w:val="24"/>
          <w:szCs w:val="24"/>
        </w:rPr>
      </w:pPr>
      <w:r w:rsidRPr="00821EF7">
        <w:rPr>
          <w:rFonts w:ascii="Abadi" w:hAnsi="Abadi"/>
          <w:sz w:val="24"/>
          <w:szCs w:val="24"/>
        </w:rPr>
        <w:t>En el marco del Título I de la Ley 27.743, que establece el Régimen de Regularización Excepcional de Obligaciones Tributarias, Aduaneras y de Seguridad Social, el Banco Nación Argentina (BNA) y la Administración Federal de Ingresos Públicos (AFIP) han lanzado una línea de crédito especial. Esta línea está diseñada para que las Micro, Pequeñas y Medianas Empresas de todos los sectores económicos puedan cancelar al contado la deuda regularizada bajo dicho régimen, accediendo así a mayores beneficios de condonación previstos. Además, permitirá a los contribuyentes cubrir el pago a cuenta de los planes de facilidades de largo plazo. Más información</w:t>
      </w:r>
    </w:p>
    <w:p w14:paraId="0A6E65FA" w14:textId="77777777" w:rsidR="007D60A8" w:rsidRPr="00821EF7" w:rsidRDefault="007D60A8" w:rsidP="00821EF7">
      <w:pPr>
        <w:pBdr>
          <w:bottom w:val="single" w:sz="6" w:space="1" w:color="auto"/>
        </w:pBdr>
        <w:jc w:val="both"/>
        <w:rPr>
          <w:rFonts w:ascii="Abadi" w:hAnsi="Abadi"/>
          <w:sz w:val="24"/>
          <w:szCs w:val="24"/>
        </w:rPr>
      </w:pPr>
    </w:p>
    <w:p w14:paraId="37D21E05" w14:textId="77777777" w:rsidR="008461B8" w:rsidRPr="00821EF7" w:rsidRDefault="008461B8" w:rsidP="00821EF7">
      <w:pPr>
        <w:jc w:val="both"/>
        <w:rPr>
          <w:rFonts w:ascii="Abadi" w:hAnsi="Abadi"/>
          <w:sz w:val="24"/>
          <w:szCs w:val="24"/>
        </w:rPr>
      </w:pPr>
    </w:p>
    <w:p w14:paraId="62FD9D24" w14:textId="2C8CACD8" w:rsidR="007C1903" w:rsidRPr="00821EF7" w:rsidRDefault="007C1903" w:rsidP="00821EF7">
      <w:pPr>
        <w:jc w:val="both"/>
        <w:rPr>
          <w:rFonts w:ascii="Abadi" w:hAnsi="Abadi"/>
          <w:sz w:val="24"/>
          <w:szCs w:val="24"/>
        </w:rPr>
      </w:pPr>
      <w:r w:rsidRPr="00821EF7">
        <w:rPr>
          <w:rFonts w:ascii="Abadi" w:hAnsi="Abadi"/>
          <w:noProof/>
          <w:sz w:val="24"/>
          <w:szCs w:val="24"/>
        </w:rPr>
        <w:drawing>
          <wp:inline distT="0" distB="0" distL="0" distR="0" wp14:anchorId="2BCF9789" wp14:editId="55F53E08">
            <wp:extent cx="4419600" cy="1162050"/>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419600" cy="1162050"/>
                    </a:xfrm>
                    <a:prstGeom prst="rect">
                      <a:avLst/>
                    </a:prstGeom>
                    <a:noFill/>
                    <a:ln>
                      <a:noFill/>
                    </a:ln>
                  </pic:spPr>
                </pic:pic>
              </a:graphicData>
            </a:graphic>
          </wp:inline>
        </w:drawing>
      </w:r>
    </w:p>
    <w:p w14:paraId="54BE2B48" w14:textId="77777777" w:rsidR="007C1903" w:rsidRPr="00821EF7" w:rsidRDefault="007C1903" w:rsidP="00821EF7">
      <w:pPr>
        <w:jc w:val="both"/>
        <w:rPr>
          <w:rFonts w:ascii="Abadi" w:hAnsi="Abadi"/>
          <w:sz w:val="24"/>
          <w:szCs w:val="24"/>
        </w:rPr>
      </w:pPr>
    </w:p>
    <w:p w14:paraId="155CF865" w14:textId="75874410" w:rsidR="007C1903" w:rsidRPr="008461B8" w:rsidRDefault="008461B8" w:rsidP="008461B8">
      <w:pPr>
        <w:pStyle w:val="xmsonormal"/>
        <w:shd w:val="clear" w:color="auto" w:fill="FFFFFF"/>
        <w:jc w:val="both"/>
        <w:rPr>
          <w:rFonts w:ascii="Abadi" w:hAnsi="Abadi" w:cs="Times New Roman"/>
          <w:sz w:val="24"/>
          <w:szCs w:val="24"/>
        </w:rPr>
      </w:pPr>
      <w:r w:rsidRPr="008461B8">
        <w:rPr>
          <w:rFonts w:ascii="Abadi" w:hAnsi="Abadi"/>
          <w:sz w:val="24"/>
          <w:szCs w:val="24"/>
        </w:rPr>
        <w:t>Compartimos el</w:t>
      </w:r>
      <w:r w:rsidR="007C1903" w:rsidRPr="008461B8">
        <w:rPr>
          <w:rFonts w:ascii="Abadi" w:hAnsi="Abadi"/>
          <w:sz w:val="24"/>
          <w:szCs w:val="24"/>
        </w:rPr>
        <w:t> </w:t>
      </w:r>
      <w:r w:rsidR="007C1903" w:rsidRPr="008461B8">
        <w:rPr>
          <w:rStyle w:val="zmsearchresult"/>
          <w:rFonts w:ascii="Abadi" w:hAnsi="Abadi"/>
          <w:sz w:val="24"/>
          <w:szCs w:val="24"/>
          <w:shd w:val="clear" w:color="auto" w:fill="FFFEC4"/>
        </w:rPr>
        <w:t>boletín</w:t>
      </w:r>
      <w:r w:rsidR="007C1903" w:rsidRPr="008461B8">
        <w:rPr>
          <w:rFonts w:ascii="Abadi" w:hAnsi="Abadi"/>
          <w:sz w:val="24"/>
          <w:szCs w:val="24"/>
        </w:rPr>
        <w:t> de novedades, actualizado al </w:t>
      </w:r>
      <w:r w:rsidR="007C1903" w:rsidRPr="008461B8">
        <w:rPr>
          <w:rStyle w:val="object"/>
          <w:rFonts w:ascii="Abadi" w:hAnsi="Abadi"/>
          <w:sz w:val="24"/>
          <w:szCs w:val="24"/>
        </w:rPr>
        <w:t>viernes</w:t>
      </w:r>
      <w:r w:rsidR="007C1903" w:rsidRPr="008461B8">
        <w:rPr>
          <w:rFonts w:ascii="Abadi" w:hAnsi="Abadi"/>
          <w:sz w:val="24"/>
          <w:szCs w:val="24"/>
        </w:rPr>
        <w:t> 09/08</w:t>
      </w:r>
      <w:r w:rsidRPr="008461B8">
        <w:rPr>
          <w:rFonts w:ascii="Abadi" w:hAnsi="Abadi"/>
          <w:sz w:val="24"/>
          <w:szCs w:val="24"/>
        </w:rPr>
        <w:t xml:space="preserve"> distribuidos por la Administración Federal de Ingresos </w:t>
      </w:r>
      <w:proofErr w:type="gramStart"/>
      <w:r w:rsidRPr="008461B8">
        <w:rPr>
          <w:rFonts w:ascii="Abadi" w:hAnsi="Abadi"/>
          <w:sz w:val="24"/>
          <w:szCs w:val="24"/>
        </w:rPr>
        <w:t>Públicos.-</w:t>
      </w:r>
      <w:proofErr w:type="gramEnd"/>
    </w:p>
    <w:p w14:paraId="2AB1ED58" w14:textId="77777777" w:rsidR="007C1903" w:rsidRPr="008461B8" w:rsidRDefault="007C1903" w:rsidP="008461B8">
      <w:pPr>
        <w:pStyle w:val="xmsonormal"/>
        <w:shd w:val="clear" w:color="auto" w:fill="FFFFFF"/>
        <w:jc w:val="both"/>
        <w:rPr>
          <w:rFonts w:ascii="Abadi" w:hAnsi="Abadi" w:cs="Times New Roman"/>
          <w:sz w:val="24"/>
          <w:szCs w:val="24"/>
        </w:rPr>
      </w:pPr>
    </w:p>
    <w:p w14:paraId="06EB1AB8" w14:textId="77777777" w:rsidR="007C1903" w:rsidRPr="008461B8" w:rsidRDefault="007C1903" w:rsidP="008461B8">
      <w:pPr>
        <w:pStyle w:val="xmsonormal"/>
        <w:shd w:val="clear" w:color="auto" w:fill="FFFFFF"/>
        <w:jc w:val="both"/>
        <w:rPr>
          <w:rFonts w:ascii="Abadi" w:hAnsi="Abadi"/>
          <w:sz w:val="24"/>
          <w:szCs w:val="24"/>
        </w:rPr>
      </w:pPr>
      <w:r w:rsidRPr="008461B8">
        <w:rPr>
          <w:rFonts w:ascii="Abadi" w:hAnsi="Abadi"/>
          <w:sz w:val="24"/>
          <w:szCs w:val="24"/>
        </w:rPr>
        <w:t>Además, les recordamos que pueden suscribirse fácilmente para recibir el </w:t>
      </w:r>
      <w:r w:rsidRPr="008461B8">
        <w:rPr>
          <w:rStyle w:val="zmsearchresult"/>
          <w:rFonts w:ascii="Abadi" w:hAnsi="Abadi"/>
          <w:sz w:val="24"/>
          <w:szCs w:val="24"/>
          <w:shd w:val="clear" w:color="auto" w:fill="FFFEC4"/>
        </w:rPr>
        <w:t>boletín</w:t>
      </w:r>
      <w:r w:rsidRPr="008461B8">
        <w:rPr>
          <w:rFonts w:ascii="Abadi" w:hAnsi="Abadi"/>
          <w:sz w:val="24"/>
          <w:szCs w:val="24"/>
        </w:rPr>
        <w:t> a través del siguiente enlace:</w:t>
      </w:r>
    </w:p>
    <w:p w14:paraId="543AD0C8" w14:textId="77777777" w:rsidR="008461B8" w:rsidRPr="008461B8" w:rsidRDefault="008461B8" w:rsidP="008461B8">
      <w:pPr>
        <w:pStyle w:val="xmsonormal"/>
        <w:shd w:val="clear" w:color="auto" w:fill="FFFFFF"/>
        <w:jc w:val="both"/>
        <w:rPr>
          <w:rFonts w:ascii="Abadi" w:hAnsi="Abadi" w:cs="Times New Roman"/>
          <w:sz w:val="24"/>
          <w:szCs w:val="24"/>
        </w:rPr>
      </w:pPr>
    </w:p>
    <w:p w14:paraId="046CBED8" w14:textId="77777777" w:rsidR="007C1903" w:rsidRPr="008461B8" w:rsidRDefault="007C1903" w:rsidP="008461B8">
      <w:pPr>
        <w:pStyle w:val="xmsonormal"/>
        <w:shd w:val="clear" w:color="auto" w:fill="FFFFFF"/>
        <w:jc w:val="both"/>
        <w:rPr>
          <w:rStyle w:val="object"/>
          <w:rFonts w:ascii="Abadi" w:hAnsi="Abadi"/>
          <w:sz w:val="24"/>
          <w:szCs w:val="24"/>
        </w:rPr>
      </w:pPr>
      <w:hyperlink r:id="rId11" w:history="1">
        <w:r w:rsidRPr="008461B8">
          <w:rPr>
            <w:rStyle w:val="Hipervnculo"/>
            <w:rFonts w:ascii="Abadi" w:hAnsi="Abadi"/>
            <w:color w:val="auto"/>
            <w:sz w:val="24"/>
            <w:szCs w:val="24"/>
          </w:rPr>
          <w:t>https://servicioscf.afip.gob.ar/EspaciosdeDialogoInstitucional/boletin-edi-app/inicio.aspx</w:t>
        </w:r>
      </w:hyperlink>
    </w:p>
    <w:p w14:paraId="5AE20835" w14:textId="77777777" w:rsidR="007C1903" w:rsidRPr="008461B8" w:rsidRDefault="007C1903" w:rsidP="008461B8">
      <w:pPr>
        <w:pStyle w:val="xmsonormal"/>
        <w:shd w:val="clear" w:color="auto" w:fill="FFFFFF"/>
        <w:jc w:val="both"/>
        <w:rPr>
          <w:rFonts w:ascii="Abadi" w:hAnsi="Abadi"/>
          <w:sz w:val="24"/>
          <w:szCs w:val="24"/>
        </w:rPr>
      </w:pPr>
    </w:p>
    <w:p w14:paraId="01DB8DC8" w14:textId="5D75CE57" w:rsidR="007C1903" w:rsidRPr="008461B8" w:rsidRDefault="008461B8" w:rsidP="008461B8">
      <w:pPr>
        <w:pStyle w:val="xmsonormal"/>
        <w:shd w:val="clear" w:color="auto" w:fill="FFFFFF"/>
        <w:jc w:val="both"/>
        <w:rPr>
          <w:rFonts w:ascii="Abadi" w:hAnsi="Abadi"/>
          <w:sz w:val="24"/>
          <w:szCs w:val="24"/>
        </w:rPr>
      </w:pPr>
      <w:r w:rsidRPr="008461B8">
        <w:rPr>
          <w:rFonts w:ascii="Abadi" w:hAnsi="Abadi"/>
          <w:sz w:val="24"/>
          <w:szCs w:val="24"/>
        </w:rPr>
        <w:t>Para acceder al informe haga clic en el siguiente archivo inserto</w:t>
      </w:r>
    </w:p>
    <w:p w14:paraId="578CEA65" w14:textId="77777777" w:rsidR="008461B8" w:rsidRPr="00821EF7" w:rsidRDefault="008461B8" w:rsidP="00821EF7">
      <w:pPr>
        <w:pStyle w:val="xmsonormal"/>
        <w:shd w:val="clear" w:color="auto" w:fill="FFFFFF"/>
        <w:jc w:val="both"/>
        <w:rPr>
          <w:rFonts w:ascii="Abadi" w:hAnsi="Abadi" w:cs="Times New Roman"/>
          <w:color w:val="000000"/>
          <w:sz w:val="24"/>
          <w:szCs w:val="24"/>
        </w:rPr>
      </w:pPr>
    </w:p>
    <w:p w14:paraId="785D8A11" w14:textId="3CE2B6CC" w:rsidR="007C1903" w:rsidRPr="00821EF7" w:rsidRDefault="008461B8" w:rsidP="00821EF7">
      <w:pPr>
        <w:jc w:val="both"/>
        <w:rPr>
          <w:rFonts w:ascii="Abadi" w:hAnsi="Abadi"/>
          <w:sz w:val="24"/>
          <w:szCs w:val="24"/>
        </w:rPr>
      </w:pPr>
      <w:r>
        <w:rPr>
          <w:rFonts w:ascii="Abadi" w:hAnsi="Abadi"/>
          <w:sz w:val="24"/>
          <w:szCs w:val="24"/>
        </w:rPr>
        <w:object w:dxaOrig="1534" w:dyaOrig="994" w14:anchorId="608B963C">
          <v:shape id="_x0000_i1026" type="#_x0000_t75" style="width:76.5pt;height:49.5pt" o:ole="">
            <v:imagedata r:id="rId12" o:title=""/>
          </v:shape>
          <o:OLEObject Type="Embed" ProgID="Acrobat.Document.DC" ShapeID="_x0000_i1026" DrawAspect="Icon" ObjectID="_1785143104" r:id="rId13"/>
        </w:object>
      </w:r>
    </w:p>
    <w:sectPr w:rsidR="007C1903" w:rsidRPr="00821EF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badi">
    <w:charset w:val="00"/>
    <w:family w:val="swiss"/>
    <w:pitch w:val="variable"/>
    <w:sig w:usb0="80000003" w:usb1="00000000" w:usb2="00000000" w:usb3="00000000" w:csb0="00000001" w:csb1="00000000"/>
  </w:font>
  <w:font w:name="polysans">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C42071"/>
    <w:multiLevelType w:val="multilevel"/>
    <w:tmpl w:val="6EB6D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E91918"/>
    <w:multiLevelType w:val="multilevel"/>
    <w:tmpl w:val="DC181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E97AA9"/>
    <w:multiLevelType w:val="multilevel"/>
    <w:tmpl w:val="051C4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471735"/>
    <w:multiLevelType w:val="multilevel"/>
    <w:tmpl w:val="EF926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4E1E77"/>
    <w:multiLevelType w:val="multilevel"/>
    <w:tmpl w:val="DF207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9D1FE2"/>
    <w:multiLevelType w:val="multilevel"/>
    <w:tmpl w:val="AB0CA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D56BBA"/>
    <w:multiLevelType w:val="multilevel"/>
    <w:tmpl w:val="11BCC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A21210D"/>
    <w:multiLevelType w:val="multilevel"/>
    <w:tmpl w:val="47E0D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97289387">
    <w:abstractNumId w:val="3"/>
  </w:num>
  <w:num w:numId="2" w16cid:durableId="1346833397">
    <w:abstractNumId w:val="2"/>
  </w:num>
  <w:num w:numId="3" w16cid:durableId="1930191090">
    <w:abstractNumId w:val="6"/>
  </w:num>
  <w:num w:numId="4" w16cid:durableId="377357302">
    <w:abstractNumId w:val="4"/>
  </w:num>
  <w:num w:numId="5" w16cid:durableId="1101947448">
    <w:abstractNumId w:val="5"/>
  </w:num>
  <w:num w:numId="6" w16cid:durableId="210046593">
    <w:abstractNumId w:val="0"/>
  </w:num>
  <w:num w:numId="7" w16cid:durableId="1187980679">
    <w:abstractNumId w:val="7"/>
  </w:num>
  <w:num w:numId="8" w16cid:durableId="10531642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0A8"/>
    <w:rsid w:val="00241140"/>
    <w:rsid w:val="0066765B"/>
    <w:rsid w:val="007C1903"/>
    <w:rsid w:val="007D60A8"/>
    <w:rsid w:val="00821EF7"/>
    <w:rsid w:val="008461B8"/>
    <w:rsid w:val="00890E78"/>
    <w:rsid w:val="008C4EC1"/>
    <w:rsid w:val="009B48A2"/>
    <w:rsid w:val="009F081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5597A"/>
  <w15:chartTrackingRefBased/>
  <w15:docId w15:val="{C61C6C2C-DAEB-4E87-8351-3679EFE6D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A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7C1903"/>
    <w:rPr>
      <w:color w:val="0000FF"/>
      <w:u w:val="single"/>
    </w:rPr>
  </w:style>
  <w:style w:type="paragraph" w:customStyle="1" w:styleId="xmsonormal">
    <w:name w:val="x_msonormal"/>
    <w:basedOn w:val="Normal"/>
    <w:rsid w:val="007C1903"/>
    <w:pPr>
      <w:spacing w:after="0" w:line="240" w:lineRule="auto"/>
    </w:pPr>
    <w:rPr>
      <w:rFonts w:ascii="Calibri" w:eastAsiaTheme="minorEastAsia" w:hAnsi="Calibri" w:cs="Calibri"/>
      <w:kern w:val="0"/>
      <w:lang w:eastAsia="es-AR"/>
      <w14:ligatures w14:val="none"/>
    </w:rPr>
  </w:style>
  <w:style w:type="character" w:customStyle="1" w:styleId="zmsearchresult">
    <w:name w:val="zmsearchresult"/>
    <w:basedOn w:val="Fuentedeprrafopredeter"/>
    <w:rsid w:val="007C1903"/>
  </w:style>
  <w:style w:type="character" w:customStyle="1" w:styleId="object">
    <w:name w:val="object"/>
    <w:basedOn w:val="Fuentedeprrafopredeter"/>
    <w:rsid w:val="007C19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861696">
      <w:bodyDiv w:val="1"/>
      <w:marLeft w:val="0"/>
      <w:marRight w:val="0"/>
      <w:marTop w:val="0"/>
      <w:marBottom w:val="0"/>
      <w:divBdr>
        <w:top w:val="none" w:sz="0" w:space="0" w:color="auto"/>
        <w:left w:val="none" w:sz="0" w:space="0" w:color="auto"/>
        <w:bottom w:val="none" w:sz="0" w:space="0" w:color="auto"/>
        <w:right w:val="none" w:sz="0" w:space="0" w:color="auto"/>
      </w:divBdr>
      <w:divsChild>
        <w:div w:id="1888057966">
          <w:marLeft w:val="0"/>
          <w:marRight w:val="0"/>
          <w:marTop w:val="0"/>
          <w:marBottom w:val="0"/>
          <w:divBdr>
            <w:top w:val="none" w:sz="0" w:space="0" w:color="auto"/>
            <w:left w:val="none" w:sz="0" w:space="0" w:color="auto"/>
            <w:bottom w:val="none" w:sz="0" w:space="0" w:color="auto"/>
            <w:right w:val="none" w:sz="0" w:space="0" w:color="auto"/>
          </w:divBdr>
          <w:divsChild>
            <w:div w:id="2094424481">
              <w:marLeft w:val="0"/>
              <w:marRight w:val="0"/>
              <w:marTop w:val="100"/>
              <w:marBottom w:val="100"/>
              <w:divBdr>
                <w:top w:val="none" w:sz="0" w:space="0" w:color="auto"/>
                <w:left w:val="none" w:sz="0" w:space="0" w:color="auto"/>
                <w:bottom w:val="none" w:sz="0" w:space="0" w:color="auto"/>
                <w:right w:val="none" w:sz="0" w:space="0" w:color="auto"/>
              </w:divBdr>
              <w:divsChild>
                <w:div w:id="2027487392">
                  <w:marLeft w:val="0"/>
                  <w:marRight w:val="0"/>
                  <w:marTop w:val="240"/>
                  <w:marBottom w:val="240"/>
                  <w:divBdr>
                    <w:top w:val="none" w:sz="0" w:space="0" w:color="auto"/>
                    <w:left w:val="none" w:sz="0" w:space="0" w:color="auto"/>
                    <w:bottom w:val="none" w:sz="0" w:space="0" w:color="auto"/>
                    <w:right w:val="none" w:sz="0" w:space="0" w:color="auto"/>
                  </w:divBdr>
                </w:div>
                <w:div w:id="1111323229">
                  <w:marLeft w:val="0"/>
                  <w:marRight w:val="0"/>
                  <w:marTop w:val="600"/>
                  <w:marBottom w:val="0"/>
                  <w:divBdr>
                    <w:top w:val="none" w:sz="0" w:space="0" w:color="auto"/>
                    <w:left w:val="none" w:sz="0" w:space="0" w:color="auto"/>
                    <w:bottom w:val="none" w:sz="0" w:space="0" w:color="auto"/>
                    <w:right w:val="none" w:sz="0" w:space="0" w:color="auto"/>
                  </w:divBdr>
                  <w:divsChild>
                    <w:div w:id="2130271424">
                      <w:marLeft w:val="0"/>
                      <w:marRight w:val="0"/>
                      <w:marTop w:val="0"/>
                      <w:marBottom w:val="0"/>
                      <w:divBdr>
                        <w:top w:val="none" w:sz="0" w:space="0" w:color="auto"/>
                        <w:left w:val="none" w:sz="0" w:space="0" w:color="auto"/>
                        <w:bottom w:val="none" w:sz="0" w:space="0" w:color="auto"/>
                        <w:right w:val="none" w:sz="0" w:space="0" w:color="auto"/>
                      </w:divBdr>
                    </w:div>
                  </w:divsChild>
                </w:div>
                <w:div w:id="2045665220">
                  <w:marLeft w:val="0"/>
                  <w:marRight w:val="0"/>
                  <w:marTop w:val="300"/>
                  <w:marBottom w:val="300"/>
                  <w:divBdr>
                    <w:top w:val="none" w:sz="0" w:space="0" w:color="auto"/>
                    <w:left w:val="none" w:sz="0" w:space="0" w:color="auto"/>
                    <w:bottom w:val="none" w:sz="0" w:space="0" w:color="auto"/>
                    <w:right w:val="none" w:sz="0" w:space="0" w:color="auto"/>
                  </w:divBdr>
                </w:div>
              </w:divsChild>
            </w:div>
            <w:div w:id="1478457341">
              <w:marLeft w:val="0"/>
              <w:marRight w:val="0"/>
              <w:marTop w:val="0"/>
              <w:marBottom w:val="0"/>
              <w:divBdr>
                <w:top w:val="none" w:sz="0" w:space="0" w:color="auto"/>
                <w:left w:val="none" w:sz="0" w:space="0" w:color="auto"/>
                <w:bottom w:val="none" w:sz="0" w:space="0" w:color="auto"/>
                <w:right w:val="none" w:sz="0" w:space="0" w:color="auto"/>
              </w:divBdr>
              <w:divsChild>
                <w:div w:id="986280256">
                  <w:marLeft w:val="0"/>
                  <w:marRight w:val="0"/>
                  <w:marTop w:val="100"/>
                  <w:marBottom w:val="100"/>
                  <w:divBdr>
                    <w:top w:val="none" w:sz="0" w:space="0" w:color="auto"/>
                    <w:left w:val="none" w:sz="0" w:space="0" w:color="auto"/>
                    <w:bottom w:val="none" w:sz="0" w:space="0" w:color="auto"/>
                    <w:right w:val="none" w:sz="0" w:space="0" w:color="auto"/>
                  </w:divBdr>
                  <w:divsChild>
                    <w:div w:id="8139517">
                      <w:marLeft w:val="0"/>
                      <w:marRight w:val="0"/>
                      <w:marTop w:val="0"/>
                      <w:marBottom w:val="0"/>
                      <w:divBdr>
                        <w:top w:val="single" w:sz="6" w:space="24" w:color="CDCDCD"/>
                        <w:left w:val="none" w:sz="0" w:space="0" w:color="auto"/>
                        <w:bottom w:val="single" w:sz="6" w:space="12" w:color="CDCDCD"/>
                        <w:right w:val="none" w:sz="0" w:space="0" w:color="auto"/>
                      </w:divBdr>
                    </w:div>
                  </w:divsChild>
                </w:div>
              </w:divsChild>
            </w:div>
            <w:div w:id="1125925010">
              <w:marLeft w:val="0"/>
              <w:marRight w:val="0"/>
              <w:marTop w:val="100"/>
              <w:marBottom w:val="100"/>
              <w:divBdr>
                <w:top w:val="none" w:sz="0" w:space="0" w:color="auto"/>
                <w:left w:val="none" w:sz="0" w:space="0" w:color="auto"/>
                <w:bottom w:val="none" w:sz="0" w:space="0" w:color="auto"/>
                <w:right w:val="none" w:sz="0" w:space="0" w:color="auto"/>
              </w:divBdr>
              <w:divsChild>
                <w:div w:id="130095084">
                  <w:marLeft w:val="0"/>
                  <w:marRight w:val="0"/>
                  <w:marTop w:val="0"/>
                  <w:marBottom w:val="0"/>
                  <w:divBdr>
                    <w:top w:val="none" w:sz="0" w:space="0" w:color="auto"/>
                    <w:left w:val="none" w:sz="0" w:space="0" w:color="auto"/>
                    <w:bottom w:val="none" w:sz="0" w:space="0" w:color="auto"/>
                    <w:right w:val="none" w:sz="0" w:space="0" w:color="auto"/>
                  </w:divBdr>
                  <w:divsChild>
                    <w:div w:id="1435705095">
                      <w:marLeft w:val="0"/>
                      <w:marRight w:val="360"/>
                      <w:marTop w:val="0"/>
                      <w:marBottom w:val="0"/>
                      <w:divBdr>
                        <w:top w:val="none" w:sz="0" w:space="0" w:color="auto"/>
                        <w:left w:val="none" w:sz="0" w:space="0" w:color="auto"/>
                        <w:bottom w:val="none" w:sz="0" w:space="0" w:color="auto"/>
                        <w:right w:val="none" w:sz="0" w:space="0" w:color="auto"/>
                      </w:divBdr>
                      <w:divsChild>
                        <w:div w:id="698819529">
                          <w:marLeft w:val="0"/>
                          <w:marRight w:val="0"/>
                          <w:marTop w:val="0"/>
                          <w:marBottom w:val="0"/>
                          <w:divBdr>
                            <w:top w:val="none" w:sz="0" w:space="0" w:color="auto"/>
                            <w:left w:val="none" w:sz="0" w:space="0" w:color="auto"/>
                            <w:bottom w:val="none" w:sz="0" w:space="0" w:color="auto"/>
                            <w:right w:val="none" w:sz="0" w:space="0" w:color="auto"/>
                          </w:divBdr>
                          <w:divsChild>
                            <w:div w:id="719402508">
                              <w:marLeft w:val="0"/>
                              <w:marRight w:val="0"/>
                              <w:marTop w:val="0"/>
                              <w:marBottom w:val="0"/>
                              <w:divBdr>
                                <w:top w:val="none" w:sz="0" w:space="0" w:color="auto"/>
                                <w:left w:val="none" w:sz="0" w:space="0" w:color="auto"/>
                                <w:bottom w:val="none" w:sz="0" w:space="0" w:color="auto"/>
                                <w:right w:val="none" w:sz="0" w:space="0" w:color="auto"/>
                              </w:divBdr>
                            </w:div>
                            <w:div w:id="1961379365">
                              <w:marLeft w:val="0"/>
                              <w:marRight w:val="0"/>
                              <w:marTop w:val="0"/>
                              <w:marBottom w:val="0"/>
                              <w:divBdr>
                                <w:top w:val="none" w:sz="0" w:space="0" w:color="auto"/>
                                <w:left w:val="none" w:sz="0" w:space="0" w:color="auto"/>
                                <w:bottom w:val="none" w:sz="0" w:space="0" w:color="auto"/>
                                <w:right w:val="none" w:sz="0" w:space="0" w:color="auto"/>
                              </w:divBdr>
                            </w:div>
                            <w:div w:id="1814517095">
                              <w:marLeft w:val="0"/>
                              <w:marRight w:val="0"/>
                              <w:marTop w:val="0"/>
                              <w:marBottom w:val="0"/>
                              <w:divBdr>
                                <w:top w:val="none" w:sz="0" w:space="0" w:color="auto"/>
                                <w:left w:val="none" w:sz="0" w:space="0" w:color="auto"/>
                                <w:bottom w:val="none" w:sz="0" w:space="0" w:color="auto"/>
                                <w:right w:val="none" w:sz="0" w:space="0" w:color="auto"/>
                              </w:divBdr>
                            </w:div>
                            <w:div w:id="135275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982389">
                      <w:marLeft w:val="0"/>
                      <w:marRight w:val="0"/>
                      <w:marTop w:val="0"/>
                      <w:marBottom w:val="0"/>
                      <w:divBdr>
                        <w:top w:val="none" w:sz="0" w:space="0" w:color="auto"/>
                        <w:left w:val="none" w:sz="0" w:space="0" w:color="auto"/>
                        <w:bottom w:val="none" w:sz="0" w:space="0" w:color="auto"/>
                        <w:right w:val="none" w:sz="0" w:space="0" w:color="auto"/>
                      </w:divBdr>
                      <w:divsChild>
                        <w:div w:id="19469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382264">
                  <w:marLeft w:val="0"/>
                  <w:marRight w:val="0"/>
                  <w:marTop w:val="0"/>
                  <w:marBottom w:val="0"/>
                  <w:divBdr>
                    <w:top w:val="none" w:sz="0" w:space="0" w:color="auto"/>
                    <w:left w:val="none" w:sz="0" w:space="0" w:color="auto"/>
                    <w:bottom w:val="none" w:sz="0" w:space="0" w:color="auto"/>
                    <w:right w:val="none" w:sz="0" w:space="0" w:color="auto"/>
                  </w:divBdr>
                  <w:divsChild>
                    <w:div w:id="1242179056">
                      <w:marLeft w:val="0"/>
                      <w:marRight w:val="0"/>
                      <w:marTop w:val="0"/>
                      <w:marBottom w:val="0"/>
                      <w:divBdr>
                        <w:top w:val="none" w:sz="0" w:space="0" w:color="auto"/>
                        <w:left w:val="none" w:sz="0" w:space="0" w:color="auto"/>
                        <w:bottom w:val="none" w:sz="0" w:space="0" w:color="auto"/>
                        <w:right w:val="none" w:sz="0" w:space="0" w:color="auto"/>
                      </w:divBdr>
                      <w:divsChild>
                        <w:div w:id="993987879">
                          <w:marLeft w:val="0"/>
                          <w:marRight w:val="0"/>
                          <w:marTop w:val="960"/>
                          <w:marBottom w:val="0"/>
                          <w:divBdr>
                            <w:top w:val="single" w:sz="12" w:space="2" w:color="000000"/>
                            <w:left w:val="none" w:sz="0" w:space="0" w:color="auto"/>
                            <w:bottom w:val="none" w:sz="0" w:space="0" w:color="auto"/>
                            <w:right w:val="none" w:sz="0" w:space="0" w:color="auto"/>
                          </w:divBdr>
                        </w:div>
                      </w:divsChild>
                    </w:div>
                    <w:div w:id="371736601">
                      <w:marLeft w:val="0"/>
                      <w:marRight w:val="0"/>
                      <w:marTop w:val="0"/>
                      <w:marBottom w:val="0"/>
                      <w:divBdr>
                        <w:top w:val="none" w:sz="0" w:space="0" w:color="auto"/>
                        <w:left w:val="none" w:sz="0" w:space="0" w:color="auto"/>
                        <w:bottom w:val="none" w:sz="0" w:space="0" w:color="auto"/>
                        <w:right w:val="none" w:sz="0" w:space="0" w:color="auto"/>
                      </w:divBdr>
                    </w:div>
                    <w:div w:id="1915123796">
                      <w:marLeft w:val="0"/>
                      <w:marRight w:val="0"/>
                      <w:marTop w:val="960"/>
                      <w:marBottom w:val="960"/>
                      <w:divBdr>
                        <w:top w:val="none" w:sz="0" w:space="0" w:color="auto"/>
                        <w:left w:val="none" w:sz="0" w:space="0" w:color="auto"/>
                        <w:bottom w:val="none" w:sz="0" w:space="0" w:color="auto"/>
                        <w:right w:val="none" w:sz="0" w:space="0" w:color="auto"/>
                      </w:divBdr>
                      <w:divsChild>
                        <w:div w:id="220752569">
                          <w:marLeft w:val="0"/>
                          <w:marRight w:val="0"/>
                          <w:marTop w:val="45"/>
                          <w:marBottom w:val="0"/>
                          <w:divBdr>
                            <w:top w:val="none" w:sz="0" w:space="0" w:color="auto"/>
                            <w:left w:val="none" w:sz="0" w:space="0" w:color="auto"/>
                            <w:bottom w:val="none" w:sz="0" w:space="0" w:color="auto"/>
                            <w:right w:val="none" w:sz="0" w:space="0" w:color="auto"/>
                          </w:divBdr>
                          <w:divsChild>
                            <w:div w:id="517818006">
                              <w:marLeft w:val="0"/>
                              <w:marRight w:val="0"/>
                              <w:marTop w:val="0"/>
                              <w:marBottom w:val="330"/>
                              <w:divBdr>
                                <w:top w:val="none" w:sz="0" w:space="0" w:color="auto"/>
                                <w:left w:val="none" w:sz="0" w:space="0" w:color="auto"/>
                                <w:bottom w:val="none" w:sz="0" w:space="0" w:color="auto"/>
                                <w:right w:val="none" w:sz="0" w:space="0" w:color="auto"/>
                              </w:divBdr>
                              <w:divsChild>
                                <w:div w:id="1427844126">
                                  <w:marLeft w:val="0"/>
                                  <w:marRight w:val="0"/>
                                  <w:marTop w:val="0"/>
                                  <w:marBottom w:val="0"/>
                                  <w:divBdr>
                                    <w:top w:val="none" w:sz="0" w:space="0" w:color="auto"/>
                                    <w:left w:val="none" w:sz="0" w:space="0" w:color="auto"/>
                                    <w:bottom w:val="none" w:sz="0" w:space="0" w:color="auto"/>
                                    <w:right w:val="none" w:sz="0" w:space="0" w:color="auto"/>
                                  </w:divBdr>
                                  <w:divsChild>
                                    <w:div w:id="1015308894">
                                      <w:marLeft w:val="0"/>
                                      <w:marRight w:val="0"/>
                                      <w:marTop w:val="0"/>
                                      <w:marBottom w:val="0"/>
                                      <w:divBdr>
                                        <w:top w:val="single" w:sz="2" w:space="0" w:color="DFDFDF"/>
                                        <w:left w:val="single" w:sz="2" w:space="0" w:color="DFDFDF"/>
                                        <w:bottom w:val="single" w:sz="2" w:space="0" w:color="DFDFDF"/>
                                        <w:right w:val="single" w:sz="2" w:space="0" w:color="DFDFDF"/>
                                      </w:divBdr>
                                      <w:divsChild>
                                        <w:div w:id="1319574541">
                                          <w:marLeft w:val="0"/>
                                          <w:marRight w:val="0"/>
                                          <w:marTop w:val="75"/>
                                          <w:marBottom w:val="0"/>
                                          <w:divBdr>
                                            <w:top w:val="none" w:sz="0" w:space="0" w:color="auto"/>
                                            <w:left w:val="none" w:sz="0" w:space="0" w:color="auto"/>
                                            <w:bottom w:val="none" w:sz="0" w:space="0" w:color="auto"/>
                                            <w:right w:val="none" w:sz="0" w:space="0" w:color="auto"/>
                                          </w:divBdr>
                                          <w:divsChild>
                                            <w:div w:id="834226780">
                                              <w:marLeft w:val="0"/>
                                              <w:marRight w:val="0"/>
                                              <w:marTop w:val="0"/>
                                              <w:marBottom w:val="0"/>
                                              <w:divBdr>
                                                <w:top w:val="none" w:sz="0" w:space="0" w:color="auto"/>
                                                <w:left w:val="none" w:sz="0" w:space="0" w:color="auto"/>
                                                <w:bottom w:val="none" w:sz="0" w:space="0" w:color="auto"/>
                                                <w:right w:val="none" w:sz="0" w:space="0" w:color="auto"/>
                                              </w:divBdr>
                                              <w:divsChild>
                                                <w:div w:id="229849900">
                                                  <w:marLeft w:val="0"/>
                                                  <w:marRight w:val="0"/>
                                                  <w:marTop w:val="0"/>
                                                  <w:marBottom w:val="0"/>
                                                  <w:divBdr>
                                                    <w:top w:val="none" w:sz="0" w:space="0" w:color="auto"/>
                                                    <w:left w:val="none" w:sz="0" w:space="0" w:color="auto"/>
                                                    <w:bottom w:val="none" w:sz="0" w:space="0" w:color="auto"/>
                                                    <w:right w:val="none" w:sz="0" w:space="0" w:color="auto"/>
                                                  </w:divBdr>
                                                </w:div>
                                                <w:div w:id="60438950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53281627">
                                          <w:marLeft w:val="-347"/>
                                          <w:marRight w:val="0"/>
                                          <w:marTop w:val="0"/>
                                          <w:marBottom w:val="0"/>
                                          <w:divBdr>
                                            <w:top w:val="none" w:sz="0" w:space="0" w:color="auto"/>
                                            <w:left w:val="none" w:sz="0" w:space="0" w:color="auto"/>
                                            <w:bottom w:val="none" w:sz="0" w:space="0" w:color="auto"/>
                                            <w:right w:val="none" w:sz="0" w:space="0" w:color="auto"/>
                                          </w:divBdr>
                                          <w:divsChild>
                                            <w:div w:id="2136216220">
                                              <w:marLeft w:val="0"/>
                                              <w:marRight w:val="0"/>
                                              <w:marTop w:val="0"/>
                                              <w:marBottom w:val="45"/>
                                              <w:divBdr>
                                                <w:top w:val="single" w:sz="2" w:space="0" w:color="A9A9A9"/>
                                                <w:left w:val="single" w:sz="2" w:space="0" w:color="A9A9A9"/>
                                                <w:bottom w:val="single" w:sz="2" w:space="0" w:color="A9A9A9"/>
                                                <w:right w:val="single" w:sz="2" w:space="0" w:color="A9A9A9"/>
                                              </w:divBdr>
                                              <w:divsChild>
                                                <w:div w:id="948050922">
                                                  <w:marLeft w:val="0"/>
                                                  <w:marRight w:val="0"/>
                                                  <w:marTop w:val="0"/>
                                                  <w:marBottom w:val="0"/>
                                                  <w:divBdr>
                                                    <w:top w:val="none" w:sz="0" w:space="0" w:color="auto"/>
                                                    <w:left w:val="none" w:sz="0" w:space="0" w:color="auto"/>
                                                    <w:bottom w:val="none" w:sz="0" w:space="0" w:color="auto"/>
                                                    <w:right w:val="none" w:sz="0" w:space="0" w:color="auto"/>
                                                  </w:divBdr>
                                                  <w:divsChild>
                                                    <w:div w:id="230190779">
                                                      <w:marLeft w:val="354"/>
                                                      <w:marRight w:val="0"/>
                                                      <w:marTop w:val="0"/>
                                                      <w:marBottom w:val="354"/>
                                                      <w:divBdr>
                                                        <w:top w:val="single" w:sz="2" w:space="0" w:color="E4E4E4"/>
                                                        <w:left w:val="single" w:sz="2" w:space="0" w:color="E4E4E4"/>
                                                        <w:bottom w:val="single" w:sz="2" w:space="0" w:color="E4E4E4"/>
                                                        <w:right w:val="single" w:sz="2" w:space="0" w:color="E4E4E4"/>
                                                      </w:divBdr>
                                                    </w:div>
                                                    <w:div w:id="2092506220">
                                                      <w:marLeft w:val="354"/>
                                                      <w:marRight w:val="0"/>
                                                      <w:marTop w:val="0"/>
                                                      <w:marBottom w:val="354"/>
                                                      <w:divBdr>
                                                        <w:top w:val="single" w:sz="2" w:space="0" w:color="E4E4E4"/>
                                                        <w:left w:val="single" w:sz="2" w:space="0" w:color="E4E4E4"/>
                                                        <w:bottom w:val="single" w:sz="2" w:space="0" w:color="E4E4E4"/>
                                                        <w:right w:val="single" w:sz="2" w:space="0" w:color="E4E4E4"/>
                                                      </w:divBdr>
                                                      <w:divsChild>
                                                        <w:div w:id="341905562">
                                                          <w:marLeft w:val="0"/>
                                                          <w:marRight w:val="0"/>
                                                          <w:marTop w:val="15"/>
                                                          <w:marBottom w:val="0"/>
                                                          <w:divBdr>
                                                            <w:top w:val="none" w:sz="0" w:space="0" w:color="auto"/>
                                                            <w:left w:val="none" w:sz="0" w:space="0" w:color="auto"/>
                                                            <w:bottom w:val="none" w:sz="0" w:space="0" w:color="auto"/>
                                                            <w:right w:val="none" w:sz="0" w:space="0" w:color="auto"/>
                                                          </w:divBdr>
                                                        </w:div>
                                                      </w:divsChild>
                                                    </w:div>
                                                    <w:div w:id="2007896655">
                                                      <w:marLeft w:val="354"/>
                                                      <w:marRight w:val="0"/>
                                                      <w:marTop w:val="0"/>
                                                      <w:marBottom w:val="354"/>
                                                      <w:divBdr>
                                                        <w:top w:val="single" w:sz="2" w:space="0" w:color="E4E4E4"/>
                                                        <w:left w:val="single" w:sz="2" w:space="0" w:color="E4E4E4"/>
                                                        <w:bottom w:val="single" w:sz="2" w:space="0" w:color="E4E4E4"/>
                                                        <w:right w:val="single" w:sz="2" w:space="0" w:color="E4E4E4"/>
                                                      </w:divBdr>
                                                      <w:divsChild>
                                                        <w:div w:id="311258930">
                                                          <w:marLeft w:val="0"/>
                                                          <w:marRight w:val="0"/>
                                                          <w:marTop w:val="15"/>
                                                          <w:marBottom w:val="0"/>
                                                          <w:divBdr>
                                                            <w:top w:val="none" w:sz="0" w:space="0" w:color="auto"/>
                                                            <w:left w:val="none" w:sz="0" w:space="0" w:color="auto"/>
                                                            <w:bottom w:val="none" w:sz="0" w:space="0" w:color="auto"/>
                                                            <w:right w:val="none" w:sz="0" w:space="0" w:color="auto"/>
                                                          </w:divBdr>
                                                        </w:div>
                                                      </w:divsChild>
                                                    </w:div>
                                                    <w:div w:id="346446046">
                                                      <w:marLeft w:val="354"/>
                                                      <w:marRight w:val="0"/>
                                                      <w:marTop w:val="0"/>
                                                      <w:marBottom w:val="354"/>
                                                      <w:divBdr>
                                                        <w:top w:val="single" w:sz="2" w:space="0" w:color="E4E4E4"/>
                                                        <w:left w:val="single" w:sz="2" w:space="0" w:color="E4E4E4"/>
                                                        <w:bottom w:val="single" w:sz="2" w:space="0" w:color="E4E4E4"/>
                                                        <w:right w:val="single" w:sz="2" w:space="0" w:color="E4E4E4"/>
                                                      </w:divBdr>
                                                    </w:div>
                                                    <w:div w:id="2086415909">
                                                      <w:marLeft w:val="354"/>
                                                      <w:marRight w:val="0"/>
                                                      <w:marTop w:val="0"/>
                                                      <w:marBottom w:val="354"/>
                                                      <w:divBdr>
                                                        <w:top w:val="single" w:sz="2" w:space="0" w:color="E4E4E4"/>
                                                        <w:left w:val="single" w:sz="2" w:space="0" w:color="E4E4E4"/>
                                                        <w:bottom w:val="single" w:sz="2" w:space="0" w:color="E4E4E4"/>
                                                        <w:right w:val="single" w:sz="2" w:space="0" w:color="E4E4E4"/>
                                                      </w:divBdr>
                                                      <w:divsChild>
                                                        <w:div w:id="1360813596">
                                                          <w:marLeft w:val="0"/>
                                                          <w:marRight w:val="0"/>
                                                          <w:marTop w:val="15"/>
                                                          <w:marBottom w:val="0"/>
                                                          <w:divBdr>
                                                            <w:top w:val="none" w:sz="0" w:space="0" w:color="auto"/>
                                                            <w:left w:val="none" w:sz="0" w:space="0" w:color="auto"/>
                                                            <w:bottom w:val="none" w:sz="0" w:space="0" w:color="auto"/>
                                                            <w:right w:val="none" w:sz="0" w:space="0" w:color="auto"/>
                                                          </w:divBdr>
                                                        </w:div>
                                                      </w:divsChild>
                                                    </w:div>
                                                    <w:div w:id="716970044">
                                                      <w:marLeft w:val="354"/>
                                                      <w:marRight w:val="0"/>
                                                      <w:marTop w:val="0"/>
                                                      <w:marBottom w:val="354"/>
                                                      <w:divBdr>
                                                        <w:top w:val="single" w:sz="2" w:space="0" w:color="E4E4E4"/>
                                                        <w:left w:val="single" w:sz="2" w:space="0" w:color="E4E4E4"/>
                                                        <w:bottom w:val="single" w:sz="2" w:space="0" w:color="E4E4E4"/>
                                                        <w:right w:val="single" w:sz="2" w:space="0" w:color="E4E4E4"/>
                                                      </w:divBdr>
                                                      <w:divsChild>
                                                        <w:div w:id="81835010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2176188">
              <w:marLeft w:val="0"/>
              <w:marRight w:val="0"/>
              <w:marTop w:val="0"/>
              <w:marBottom w:val="0"/>
              <w:divBdr>
                <w:top w:val="none" w:sz="0" w:space="0" w:color="auto"/>
                <w:left w:val="none" w:sz="0" w:space="0" w:color="auto"/>
                <w:bottom w:val="none" w:sz="0" w:space="0" w:color="auto"/>
                <w:right w:val="none" w:sz="0" w:space="0" w:color="auto"/>
              </w:divBdr>
              <w:divsChild>
                <w:div w:id="1797748810">
                  <w:marLeft w:val="0"/>
                  <w:marRight w:val="0"/>
                  <w:marTop w:val="0"/>
                  <w:marBottom w:val="0"/>
                  <w:divBdr>
                    <w:top w:val="none" w:sz="0" w:space="0" w:color="auto"/>
                    <w:left w:val="none" w:sz="0" w:space="0" w:color="auto"/>
                    <w:bottom w:val="none" w:sz="0" w:space="0" w:color="auto"/>
                    <w:right w:val="none" w:sz="0" w:space="0" w:color="auto"/>
                  </w:divBdr>
                  <w:divsChild>
                    <w:div w:id="990401651">
                      <w:marLeft w:val="0"/>
                      <w:marRight w:val="0"/>
                      <w:marTop w:val="0"/>
                      <w:marBottom w:val="0"/>
                      <w:divBdr>
                        <w:top w:val="none" w:sz="0" w:space="0" w:color="auto"/>
                        <w:left w:val="none" w:sz="0" w:space="0" w:color="auto"/>
                        <w:bottom w:val="none" w:sz="0" w:space="0" w:color="auto"/>
                        <w:right w:val="none" w:sz="0" w:space="0" w:color="auto"/>
                      </w:divBdr>
                    </w:div>
                  </w:divsChild>
                </w:div>
                <w:div w:id="1781297889">
                  <w:marLeft w:val="0"/>
                  <w:marRight w:val="0"/>
                  <w:marTop w:val="0"/>
                  <w:marBottom w:val="0"/>
                  <w:divBdr>
                    <w:top w:val="none" w:sz="0" w:space="0" w:color="auto"/>
                    <w:left w:val="none" w:sz="0" w:space="0" w:color="auto"/>
                    <w:bottom w:val="none" w:sz="0" w:space="0" w:color="auto"/>
                    <w:right w:val="none" w:sz="0" w:space="0" w:color="auto"/>
                  </w:divBdr>
                </w:div>
                <w:div w:id="485391394">
                  <w:marLeft w:val="0"/>
                  <w:marRight w:val="0"/>
                  <w:marTop w:val="0"/>
                  <w:marBottom w:val="0"/>
                  <w:divBdr>
                    <w:top w:val="none" w:sz="0" w:space="0" w:color="auto"/>
                    <w:left w:val="none" w:sz="0" w:space="0" w:color="auto"/>
                    <w:bottom w:val="none" w:sz="0" w:space="0" w:color="auto"/>
                    <w:right w:val="none" w:sz="0" w:space="0" w:color="auto"/>
                  </w:divBdr>
                </w:div>
              </w:divsChild>
            </w:div>
            <w:div w:id="1187282439">
              <w:marLeft w:val="0"/>
              <w:marRight w:val="0"/>
              <w:marTop w:val="100"/>
              <w:marBottom w:val="100"/>
              <w:divBdr>
                <w:top w:val="none" w:sz="0" w:space="0" w:color="auto"/>
                <w:left w:val="none" w:sz="0" w:space="0" w:color="auto"/>
                <w:bottom w:val="none" w:sz="0" w:space="0" w:color="auto"/>
                <w:right w:val="none" w:sz="0" w:space="0" w:color="auto"/>
              </w:divBdr>
              <w:divsChild>
                <w:div w:id="1107962448">
                  <w:marLeft w:val="0"/>
                  <w:marRight w:val="0"/>
                  <w:marTop w:val="240"/>
                  <w:marBottom w:val="960"/>
                  <w:divBdr>
                    <w:top w:val="none" w:sz="0" w:space="0" w:color="auto"/>
                    <w:left w:val="none" w:sz="0" w:space="0" w:color="auto"/>
                    <w:bottom w:val="none" w:sz="0" w:space="0" w:color="auto"/>
                    <w:right w:val="none" w:sz="0" w:space="0" w:color="auto"/>
                  </w:divBdr>
                  <w:divsChild>
                    <w:div w:id="1494564293">
                      <w:marLeft w:val="0"/>
                      <w:marRight w:val="0"/>
                      <w:marTop w:val="0"/>
                      <w:marBottom w:val="0"/>
                      <w:divBdr>
                        <w:top w:val="none" w:sz="0" w:space="0" w:color="auto"/>
                        <w:left w:val="none" w:sz="0" w:space="0" w:color="auto"/>
                        <w:bottom w:val="none" w:sz="0" w:space="0" w:color="auto"/>
                        <w:right w:val="none" w:sz="0" w:space="0" w:color="auto"/>
                      </w:divBdr>
                    </w:div>
                  </w:divsChild>
                </w:div>
                <w:div w:id="1179470201">
                  <w:marLeft w:val="0"/>
                  <w:marRight w:val="0"/>
                  <w:marTop w:val="0"/>
                  <w:marBottom w:val="0"/>
                  <w:divBdr>
                    <w:top w:val="none" w:sz="0" w:space="0" w:color="auto"/>
                    <w:left w:val="none" w:sz="0" w:space="0" w:color="auto"/>
                    <w:bottom w:val="none" w:sz="0" w:space="0" w:color="auto"/>
                    <w:right w:val="none" w:sz="0" w:space="0" w:color="auto"/>
                  </w:divBdr>
                  <w:divsChild>
                    <w:div w:id="1027175447">
                      <w:marLeft w:val="0"/>
                      <w:marRight w:val="0"/>
                      <w:marTop w:val="0"/>
                      <w:marBottom w:val="0"/>
                      <w:divBdr>
                        <w:top w:val="none" w:sz="0" w:space="0" w:color="auto"/>
                        <w:left w:val="none" w:sz="0" w:space="0" w:color="auto"/>
                        <w:bottom w:val="none" w:sz="0" w:space="0" w:color="auto"/>
                        <w:right w:val="none" w:sz="0" w:space="0" w:color="auto"/>
                      </w:divBdr>
                      <w:divsChild>
                        <w:div w:id="1179201533">
                          <w:marLeft w:val="0"/>
                          <w:marRight w:val="1440"/>
                          <w:marTop w:val="0"/>
                          <w:marBottom w:val="0"/>
                          <w:divBdr>
                            <w:top w:val="none" w:sz="0" w:space="0" w:color="auto"/>
                            <w:left w:val="none" w:sz="0" w:space="0" w:color="auto"/>
                            <w:bottom w:val="none" w:sz="0" w:space="0" w:color="auto"/>
                            <w:right w:val="none" w:sz="0" w:space="0" w:color="auto"/>
                          </w:divBdr>
                        </w:div>
                        <w:div w:id="396903422">
                          <w:marLeft w:val="0"/>
                          <w:marRight w:val="1440"/>
                          <w:marTop w:val="0"/>
                          <w:marBottom w:val="0"/>
                          <w:divBdr>
                            <w:top w:val="none" w:sz="0" w:space="0" w:color="auto"/>
                            <w:left w:val="none" w:sz="0" w:space="0" w:color="auto"/>
                            <w:bottom w:val="none" w:sz="0" w:space="0" w:color="auto"/>
                            <w:right w:val="none" w:sz="0" w:space="0" w:color="auto"/>
                          </w:divBdr>
                        </w:div>
                        <w:div w:id="1811170347">
                          <w:marLeft w:val="0"/>
                          <w:marRight w:val="1440"/>
                          <w:marTop w:val="0"/>
                          <w:marBottom w:val="0"/>
                          <w:divBdr>
                            <w:top w:val="none" w:sz="0" w:space="0" w:color="auto"/>
                            <w:left w:val="none" w:sz="0" w:space="0" w:color="auto"/>
                            <w:bottom w:val="none" w:sz="0" w:space="0" w:color="auto"/>
                            <w:right w:val="none" w:sz="0" w:space="0" w:color="auto"/>
                          </w:divBdr>
                        </w:div>
                      </w:divsChild>
                    </w:div>
                    <w:div w:id="450707863">
                      <w:marLeft w:val="0"/>
                      <w:marRight w:val="0"/>
                      <w:marTop w:val="0"/>
                      <w:marBottom w:val="0"/>
                      <w:divBdr>
                        <w:top w:val="none" w:sz="0" w:space="0" w:color="auto"/>
                        <w:left w:val="none" w:sz="0" w:space="0" w:color="auto"/>
                        <w:bottom w:val="none" w:sz="0" w:space="0" w:color="auto"/>
                        <w:right w:val="none" w:sz="0" w:space="0" w:color="auto"/>
                      </w:divBdr>
                    </w:div>
                  </w:divsChild>
                </w:div>
                <w:div w:id="916791807">
                  <w:marLeft w:val="0"/>
                  <w:marRight w:val="0"/>
                  <w:marTop w:val="960"/>
                  <w:marBottom w:val="0"/>
                  <w:divBdr>
                    <w:top w:val="single" w:sz="6" w:space="24" w:color="FFFFFF"/>
                    <w:left w:val="none" w:sz="0" w:space="0" w:color="auto"/>
                    <w:bottom w:val="none" w:sz="0" w:space="0" w:color="auto"/>
                    <w:right w:val="none" w:sz="0" w:space="0" w:color="auto"/>
                  </w:divBdr>
                </w:div>
              </w:divsChild>
            </w:div>
          </w:divsChild>
        </w:div>
      </w:divsChild>
    </w:div>
    <w:div w:id="1894652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mdzol.com/temas/indemnizacion-259.html" TargetMode="External"/><Relationship Id="rId11" Type="http://schemas.openxmlformats.org/officeDocument/2006/relationships/hyperlink" Target="https://servicioscf.afip.gob.ar/EspaciosdeDialogoInstitucional/boletin-edi-app/inicio.aspx" TargetMode="External"/><Relationship Id="rId5" Type="http://schemas.openxmlformats.org/officeDocument/2006/relationships/hyperlink" Target="https://www.mdzol.com/temas/corte-suprema-de-justicia-6518.html" TargetMode="External"/><Relationship Id="rId15" Type="http://schemas.openxmlformats.org/officeDocument/2006/relationships/theme" Target="theme/theme1.xml"/><Relationship Id="rId10" Type="http://schemas.openxmlformats.org/officeDocument/2006/relationships/image" Target="cid:aec767957654d54f4ce0beff21f6520c743900d0@zimbra"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3</Pages>
  <Words>828</Words>
  <Characters>4554</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Tristan</dc:creator>
  <cp:keywords/>
  <dc:description/>
  <cp:lastModifiedBy>Hector Tristan</cp:lastModifiedBy>
  <cp:revision>3</cp:revision>
  <dcterms:created xsi:type="dcterms:W3CDTF">2024-08-14T13:59:00Z</dcterms:created>
  <dcterms:modified xsi:type="dcterms:W3CDTF">2024-08-14T15:19:00Z</dcterms:modified>
</cp:coreProperties>
</file>