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15" w:rsidRPr="00436F15" w:rsidRDefault="00436F15" w:rsidP="00436F15">
      <w:pPr>
        <w:jc w:val="both"/>
        <w:rPr>
          <w:rFonts w:ascii="Arial Unicode MS" w:eastAsia="Arial Unicode MS" w:hAnsi="Arial Unicode MS" w:cs="Arial Unicode MS"/>
          <w:sz w:val="24"/>
          <w:szCs w:val="24"/>
        </w:rPr>
      </w:pPr>
    </w:p>
    <w:p w:rsidR="00436F15" w:rsidRPr="00436F15" w:rsidRDefault="00436F15" w:rsidP="00436F15">
      <w:pPr>
        <w:jc w:val="center"/>
        <w:rPr>
          <w:rFonts w:ascii="Arial Unicode MS" w:eastAsia="Arial Unicode MS" w:hAnsi="Arial Unicode MS" w:cs="Arial Unicode MS"/>
          <w:b/>
          <w:sz w:val="24"/>
          <w:szCs w:val="24"/>
        </w:rPr>
      </w:pPr>
      <w:r w:rsidRPr="00436F15">
        <w:rPr>
          <w:rFonts w:ascii="Arial Unicode MS" w:eastAsia="Arial Unicode MS" w:hAnsi="Arial Unicode MS" w:cs="Arial Unicode MS"/>
          <w:b/>
          <w:sz w:val="24"/>
          <w:szCs w:val="24"/>
        </w:rPr>
        <w:t>BOPREAL: Análisis de Normativas Argentinas</w:t>
      </w:r>
    </w:p>
    <w:p w:rsidR="00436F15" w:rsidRPr="00436F15" w:rsidRDefault="00436F15" w:rsidP="00436F15">
      <w:pPr>
        <w:jc w:val="center"/>
        <w:rPr>
          <w:rFonts w:ascii="Arial Unicode MS" w:eastAsia="Arial Unicode MS" w:hAnsi="Arial Unicode MS" w:cs="Arial Unicode MS"/>
          <w:b/>
          <w:sz w:val="24"/>
          <w:szCs w:val="24"/>
        </w:rPr>
      </w:pPr>
      <w:r w:rsidRPr="00436F15">
        <w:rPr>
          <w:rFonts w:ascii="Arial Unicode MS" w:eastAsia="Arial Unicode MS" w:hAnsi="Arial Unicode MS" w:cs="Arial Unicode MS"/>
          <w:b/>
          <w:sz w:val="24"/>
          <w:szCs w:val="24"/>
        </w:rPr>
        <w:t>¿Alivio o nuevo desafío para la economía argentina?]</w:t>
      </w:r>
    </w:p>
    <w:p w:rsidR="00436F15" w:rsidRPr="00436F15" w:rsidRDefault="00436F15" w:rsidP="00436F15">
      <w:pPr>
        <w:jc w:val="both"/>
        <w:rPr>
          <w:rFonts w:ascii="Arial Unicode MS" w:eastAsia="Arial Unicode MS" w:hAnsi="Arial Unicode MS" w:cs="Arial Unicode MS"/>
          <w:sz w:val="24"/>
          <w:szCs w:val="24"/>
        </w:rPr>
      </w:pP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En un intento por mitigar la crisis de deuda comercial y fortalecer las reservas del Banco Central, el gobierno argentino implementó a fines de 2023 el Decreto 72/2023, creando los Bonos para la Reconstrucción de una Argentina Libre (BOPREAL). Poco después, la Administración Federal de Ingresos Públicos (AFIP) emitió la Resolución General 5469/2023, estableciendo el procedimiento para la utilización de estos bonos en la cancelación de obligaciones impositivas y aduaneras.</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¿Qué son el BOPREAL y cómo funcionan?</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El Decreto 72/2023 autorizó al Banco Central de la República Argentina (BCRA) a emitir bonos denominados en dólares estadounidenses, destinados principalmente a empresas con deudas por importaciones de bienes y servicios contraídas hasta el 12 de diciembre de 2023. Estos bonos, conocidos como BOPREAL, se ofrecen en tres series con diferentes plazos de vencimiento, buscando así distribuir en el tiempo la presión sobre las reservas de divisas.</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La Resolución General 5469/2023 reglamentó que las Series 1A, 1B y 1C de los BOPREAL podrán utilizarse para cancelar deudas impositivas y aduaneras administradas por la AFIP, incluyendo intereses, multas y otros accesorios. El valor de cancelación se determinará considerando el mayor valor en pesos entre el tipo de cambio oficial y el tipo de cambio implícito de ciertos títulos públicos en los días previos a cada fecha de referencia.</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Implicaciones para el sector importador y la recaudación fiscal</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 xml:space="preserve">La implementación de estas normativas generó diversas reacciones en el ámbito económico. Para los importadores con deudas pendientes, el BOPREAL </w:t>
      </w:r>
      <w:r w:rsidRPr="00436F15">
        <w:rPr>
          <w:rFonts w:ascii="Arial Unicode MS" w:eastAsia="Arial Unicode MS" w:hAnsi="Arial Unicode MS" w:cs="Arial Unicode MS"/>
          <w:sz w:val="24"/>
          <w:szCs w:val="24"/>
        </w:rPr>
        <w:lastRenderedPageBreak/>
        <w:t>representa una potencial vía para acceder a divisas en el futuro, aunque con plazos diferidos. La posibilidad de utilizar estos bonos para el pago de impuestos y aranceles podría significar un alivio financiero para algunas empresas, permitiéndoles regularizar su situación fiscal.</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Sin embargo, la obligatoriedad de suscribir estos bonos para acceder al mercado de cambios generó críticas por parte de algunos sectores, quienes ven en esta medida una nueva restricción y un costo financiero adicional. La incertidumbre sobre el tipo de cambio futuro y el valor real de los bonos también son factores de preocupación.</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Desde la perspectiva fiscal, la aceptación de BOPREAL como medio de pago podría impactar en la recaudación en el corto plazo, aunque se espera que a futuro contribuya a la normalización de la situación de las empresas y, por ende, a una mayor actividad económica y recaudación.</w:t>
      </w:r>
    </w:p>
    <w:p w:rsidR="00436F15" w:rsidRPr="00436F15" w:rsidRDefault="00436F15" w:rsidP="00436F15">
      <w:pPr>
        <w:jc w:val="both"/>
        <w:rPr>
          <w:rFonts w:ascii="Arial Unicode MS" w:eastAsia="Arial Unicode MS" w:hAnsi="Arial Unicode MS" w:cs="Arial Unicode MS"/>
          <w:sz w:val="24"/>
          <w:szCs w:val="24"/>
        </w:rPr>
      </w:pP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Un panorama en evolución</w:t>
      </w:r>
    </w:p>
    <w:p w:rsidR="00436F15" w:rsidRPr="00436F15" w:rsidRDefault="00436F15" w:rsidP="00436F15">
      <w:pPr>
        <w:jc w:val="both"/>
        <w:rPr>
          <w:rFonts w:ascii="Arial Unicode MS" w:eastAsia="Arial Unicode MS" w:hAnsi="Arial Unicode MS" w:cs="Arial Unicode MS"/>
          <w:sz w:val="24"/>
          <w:szCs w:val="24"/>
        </w:rPr>
      </w:pPr>
    </w:p>
    <w:p w:rsidR="00436F15" w:rsidRPr="00436F15" w:rsidRDefault="00436F15" w:rsidP="00436F1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Resolución ARC</w:t>
      </w:r>
      <w:r w:rsidRPr="00436F15">
        <w:rPr>
          <w:rFonts w:ascii="Arial Unicode MS" w:eastAsia="Arial Unicode MS" w:hAnsi="Arial Unicode MS" w:cs="Arial Unicode MS"/>
          <w:sz w:val="24"/>
          <w:szCs w:val="24"/>
        </w:rPr>
        <w:t>A 5469</w:t>
      </w:r>
      <w:r>
        <w:rPr>
          <w:rFonts w:ascii="Arial Unicode MS" w:eastAsia="Arial Unicode MS" w:hAnsi="Arial Unicode MS" w:cs="Arial Unicode MS"/>
          <w:sz w:val="24"/>
          <w:szCs w:val="24"/>
        </w:rPr>
        <w:t>/2023</w:t>
      </w:r>
      <w:r w:rsidRPr="00436F15">
        <w:rPr>
          <w:rFonts w:ascii="Arial Unicode MS" w:eastAsia="Arial Unicode MS" w:hAnsi="Arial Unicode MS" w:cs="Arial Unicode MS"/>
          <w:sz w:val="24"/>
          <w:szCs w:val="24"/>
        </w:rPr>
        <w:t xml:space="preserve"> y el Decreto 72/2023 son medidas recientes y su impacto real en la economía argentina aún está por verse. Su efectividad dependerá de diversos factores, incluyendo la confianza del mercado en estos instrumentos, la evolución del tipo de cambio y la capacidad de las empresas para adaptarse a estas nuevas regulaciones.</w:t>
      </w:r>
    </w:p>
    <w:p w:rsid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Será crucial seguir de cerca la implementación y los resultados de estas normativas para comprender su verdadero alcance y si logran el objetivo de aliviar la presión sobre el mercado de cambios y reactivar la economía en un contexto desafiante.</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A fecha de hoy, domingo 6 de abril de 2025, las últimas noticias y la opinión del mercado sobre el Bono para la Reconstrucción de una Argentina Libre (BOPREAL) son las siguientes:</w:t>
      </w:r>
    </w:p>
    <w:p w:rsidR="006C31DA" w:rsidRPr="006C31DA" w:rsidRDefault="006C31DA" w:rsidP="006C31DA">
      <w:pPr>
        <w:jc w:val="both"/>
        <w:rPr>
          <w:rFonts w:ascii="Arial Unicode MS" w:eastAsia="Arial Unicode MS" w:hAnsi="Arial Unicode MS" w:cs="Arial Unicode MS"/>
          <w:sz w:val="24"/>
          <w:szCs w:val="24"/>
        </w:rPr>
      </w:pP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Últimas Noticias:</w:t>
      </w:r>
    </w:p>
    <w:p w:rsidR="006C31DA" w:rsidRPr="006C31DA" w:rsidRDefault="006C31DA" w:rsidP="006C31DA">
      <w:pPr>
        <w:jc w:val="both"/>
        <w:rPr>
          <w:rFonts w:ascii="Arial Unicode MS" w:eastAsia="Arial Unicode MS" w:hAnsi="Arial Unicode MS" w:cs="Arial Unicode MS"/>
          <w:sz w:val="24"/>
          <w:szCs w:val="24"/>
        </w:rPr>
      </w:pP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Vencimientos Cercanos: La Serie 2 venció el 30 de junio de 2025 y la Serie 3 (BPY26) tiene vencimiento el 31 de mayo de 2026. Esto significa que una parte importante de los BOPREAL ya han sido o están próximos a ser pagados.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Utilización para Pago de Impuestos: Desde finales de abril de 2025, los tenedores de ciertas series de BOPREAL pueden utilizarlos para el pago de impuestos. Esto podría generar demanda para estos bonos cercanos al vencimiento.</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Impacto del Acuerdo con el FMI: Existe la expectativa en el mercado de que un acuerdo con el Fondo Monetario Internacional (FMI) podría tener un impacto positivo en el valor de los bonos argentinos, incluyendo el BOPREAL, al reducir el riesgo país.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Volatilidad: A pesar de cierto optimismo, el mercado de bonos argentino, incluyendo el BOPREAL, puede experimentar volatilidad debido a la incertidumbre económica y política.</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Opinión del Mercado:</w:t>
      </w:r>
    </w:p>
    <w:p w:rsidR="006C31DA" w:rsidRPr="006C31DA" w:rsidRDefault="006C31DA" w:rsidP="006C31DA">
      <w:pPr>
        <w:jc w:val="both"/>
        <w:rPr>
          <w:rFonts w:ascii="Arial Unicode MS" w:eastAsia="Arial Unicode MS" w:hAnsi="Arial Unicode MS" w:cs="Arial Unicode MS"/>
          <w:sz w:val="24"/>
          <w:szCs w:val="24"/>
        </w:rPr>
      </w:pP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Rendimientos en Dólares: Los BOPREAL han ofrecido rendimientos atractivos en dólares, lo que los convierte en una opción interesante para inversores que buscan dolarizar sus carteras. Sin embargo, estos rendimientos deben ser evaluados en el contexto del riesgo argentino.</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Corto Plazo: Dada la cercanía de los vencimientos de las Series 2 y 3, el riesgo de inversión en estas series se considera menor en comparación con bonos de más largo plazo.</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lastRenderedPageBreak/>
        <w:t>Comparación con Bonos Soberanos: Algunos analistas comparan el atractivo del BOPREAL con los bonos soberanos argentinos en dólares. La elección entre ambos dependerá del perfil de riesgo del inversor y las expectativas sobre la evolución del riesgo país y la economía argentina. Algunos consideran que los BOPREAL, al vencer dentro del mandato del gobierno actual, podrían ser menos vulnerables a cambios políticos.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Oportunidades de Arbitraje: En algunos momentos, se han identificado oportunidades de arbitraje entre las diferentes series de BOPREAL debido a diferencias en sus precios y rendimientos.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Recomendaciones: Las recomendaciones de los analistas varían. Algunos sugieren mantener o incluso aumentar la exposición a BOPREAL de corto plazo, mientras que otros pueden inclinarse por bonos soberanos más largos si se espera una compresión significativa del riesgo país.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Riesgos Existentes: A pesar del potencial, es fundamental recordar que los BOPREAL son activos argentinos y están sujetos a los riesgos macroeconómicos y políticos del país.</w:t>
      </w: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En resumen:</w:t>
      </w:r>
    </w:p>
    <w:p w:rsidR="006C31DA" w:rsidRPr="006C31DA" w:rsidRDefault="006C31DA" w:rsidP="006C31DA">
      <w:pPr>
        <w:jc w:val="both"/>
        <w:rPr>
          <w:rFonts w:ascii="Arial Unicode MS" w:eastAsia="Arial Unicode MS" w:hAnsi="Arial Unicode MS" w:cs="Arial Unicode MS"/>
          <w:sz w:val="24"/>
          <w:szCs w:val="24"/>
        </w:rPr>
      </w:pPr>
    </w:p>
    <w:p w:rsidR="006C31DA" w:rsidRP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El BOPREAL sigue siendo un instrumento relevante en el mercado argentino, especialmente las series con vencimiento más cercano. La posibilidad de utilizarlos para el pago de impuestos y las expectativas de un acuerdo con el FMI son factores que influyen en su demanda. Sin embargo, como todo activo argentino, no está exento de riesgos y la opinión del mercado puede ser variable.</w:t>
      </w:r>
    </w:p>
    <w:p w:rsidR="006C31DA" w:rsidRPr="006C31DA" w:rsidRDefault="006C31DA" w:rsidP="006C31DA">
      <w:pPr>
        <w:jc w:val="both"/>
        <w:rPr>
          <w:rFonts w:ascii="Arial Unicode MS" w:eastAsia="Arial Unicode MS" w:hAnsi="Arial Unicode MS" w:cs="Arial Unicode MS"/>
          <w:sz w:val="24"/>
          <w:szCs w:val="24"/>
        </w:rPr>
      </w:pPr>
    </w:p>
    <w:p w:rsidR="006C31DA" w:rsidRDefault="006C31DA" w:rsidP="006C31DA">
      <w:pPr>
        <w:jc w:val="both"/>
        <w:rPr>
          <w:rFonts w:ascii="Arial Unicode MS" w:eastAsia="Arial Unicode MS" w:hAnsi="Arial Unicode MS" w:cs="Arial Unicode MS"/>
          <w:sz w:val="24"/>
          <w:szCs w:val="24"/>
        </w:rPr>
      </w:pPr>
      <w:r w:rsidRPr="006C31DA">
        <w:rPr>
          <w:rFonts w:ascii="Arial Unicode MS" w:eastAsia="Arial Unicode MS" w:hAnsi="Arial Unicode MS" w:cs="Arial Unicode MS"/>
          <w:sz w:val="24"/>
          <w:szCs w:val="24"/>
        </w:rPr>
        <w:t>Para obtener la información más actualizada y detallada, te recomiendo consultar fuentes de noticias financieras y análisis de mercado en tiempo real.</w:t>
      </w:r>
      <w:bookmarkStart w:id="0" w:name="_GoBack"/>
      <w:bookmarkEnd w:id="0"/>
    </w:p>
    <w:p w:rsidR="006C31DA" w:rsidRPr="00436F15" w:rsidRDefault="006C31DA" w:rsidP="00436F15">
      <w:pPr>
        <w:jc w:val="both"/>
        <w:rPr>
          <w:rFonts w:ascii="Arial Unicode MS" w:eastAsia="Arial Unicode MS" w:hAnsi="Arial Unicode MS" w:cs="Arial Unicode MS"/>
          <w:sz w:val="24"/>
          <w:szCs w:val="24"/>
        </w:rPr>
      </w:pP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lastRenderedPageBreak/>
        <w:t>Ejemplo Práctico:</w:t>
      </w:r>
    </w:p>
    <w:p w:rsidR="00436F15" w:rsidRPr="00436F15" w:rsidRDefault="00436F15" w:rsidP="00436F1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Im</w:t>
      </w:r>
      <w:r w:rsidRPr="00436F15">
        <w:rPr>
          <w:rFonts w:ascii="Arial Unicode MS" w:eastAsia="Arial Unicode MS" w:hAnsi="Arial Unicode MS" w:cs="Arial Unicode MS"/>
          <w:sz w:val="24"/>
          <w:szCs w:val="24"/>
        </w:rPr>
        <w:t>aginemos una empresa importadora que adeuda 100.000 dólares a sus proveedores extranjeros. Para acceder al mercado de cambios y saldar esta deuda, debe suscribir bonos BOPREAL.</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Si esta empresa también tiene una deuda impositiva con la AFIP de 50 millones de pesos, puede utilizar los bonos BOPREAL para cancelar esta deuda.</w:t>
      </w:r>
    </w:p>
    <w:p w:rsidR="00436F15" w:rsidRPr="00436F15" w:rsidRDefault="00436F15" w:rsidP="00436F15">
      <w:pPr>
        <w:jc w:val="both"/>
        <w:rPr>
          <w:rFonts w:ascii="Arial Unicode MS" w:eastAsia="Arial Unicode MS" w:hAnsi="Arial Unicode MS" w:cs="Arial Unicode MS"/>
          <w:sz w:val="24"/>
          <w:szCs w:val="24"/>
        </w:rPr>
      </w:pPr>
      <w:r w:rsidRPr="00436F15">
        <w:rPr>
          <w:rFonts w:ascii="Arial Unicode MS" w:eastAsia="Arial Unicode MS" w:hAnsi="Arial Unicode MS" w:cs="Arial Unicode MS"/>
          <w:sz w:val="24"/>
          <w:szCs w:val="24"/>
        </w:rPr>
        <w:t>El valor en pesos de los bonos para cancelar la deuda impositiva se determinará según el tipo de cambio vigente al momento de la cancelación, siguiendo las pautas de la Resolución General 5469/2023.</w:t>
      </w:r>
    </w:p>
    <w:sectPr w:rsidR="00436F15" w:rsidRPr="00436F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15"/>
    <w:rsid w:val="00436F15"/>
    <w:rsid w:val="0044781F"/>
    <w:rsid w:val="004B2A6D"/>
    <w:rsid w:val="006C31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B5A0F-B5DD-4A19-AF4E-EADB27F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6F15"/>
    <w:rPr>
      <w:color w:val="0563C1" w:themeColor="hyperlink"/>
      <w:u w:val="single"/>
    </w:rPr>
  </w:style>
  <w:style w:type="character" w:styleId="Hipervnculovisitado">
    <w:name w:val="FollowedHyperlink"/>
    <w:basedOn w:val="Fuentedeprrafopredeter"/>
    <w:uiPriority w:val="99"/>
    <w:semiHidden/>
    <w:unhideWhenUsed/>
    <w:rsid w:val="00436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1</cp:revision>
  <dcterms:created xsi:type="dcterms:W3CDTF">2025-04-06T16:18:00Z</dcterms:created>
  <dcterms:modified xsi:type="dcterms:W3CDTF">2025-04-06T16:37:00Z</dcterms:modified>
</cp:coreProperties>
</file>