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33520" w14:textId="77777777" w:rsidR="001410E9" w:rsidRDefault="001410E9" w:rsidP="001410E9">
      <w:pPr>
        <w:jc w:val="center"/>
        <w:rPr>
          <w:b/>
          <w:bCs/>
        </w:rPr>
      </w:pPr>
    </w:p>
    <w:p w14:paraId="3B559F8B" w14:textId="11A856B6" w:rsidR="001410E9" w:rsidRDefault="001410E9" w:rsidP="001410E9">
      <w:pPr>
        <w:jc w:val="center"/>
        <w:rPr>
          <w:b/>
          <w:bCs/>
        </w:rPr>
      </w:pPr>
      <w:r>
        <w:rPr>
          <w:b/>
        </w:rPr>
        <w:t>Nueva funcionalidad para la operatoria digital</w:t>
      </w:r>
    </w:p>
    <w:p w14:paraId="624AC4D4" w14:textId="77777777" w:rsidR="001410E9" w:rsidRPr="001410E9" w:rsidRDefault="001410E9" w:rsidP="001410E9">
      <w:pPr>
        <w:jc w:val="center"/>
        <w:rPr>
          <w:b/>
          <w:bCs/>
        </w:rPr>
      </w:pPr>
    </w:p>
    <w:p w14:paraId="0667F761" w14:textId="35DF965C" w:rsidR="001262F3" w:rsidRDefault="001262F3" w:rsidP="001410E9">
      <w:pPr>
        <w:jc w:val="both"/>
      </w:pPr>
      <w:r>
        <w:t>Desde septiembre, las Bolsas de Cereales y de Comercio del país incorporan las plataformas digitales para operar mediante OIV (Oferta Irrevocable de Venta) o Carta Oferta.</w:t>
      </w:r>
    </w:p>
    <w:p w14:paraId="5D89FC95" w14:textId="6A1FAEFC" w:rsidR="001262F3" w:rsidRDefault="001262F3" w:rsidP="001410E9">
      <w:pPr>
        <w:jc w:val="both"/>
      </w:pPr>
      <w:r>
        <w:t>Para la emisión de estos documentos comerciales estarán disponibles las herramientas Confirma y TopTrust, ya conocidas por el sector.</w:t>
      </w:r>
    </w:p>
    <w:p w14:paraId="47E24DFE" w14:textId="6914E473" w:rsidR="001262F3" w:rsidRDefault="001262F3" w:rsidP="001410E9">
      <w:pPr>
        <w:jc w:val="both"/>
      </w:pPr>
      <w:r>
        <w:t>Más herramientas. Más agilidad. Más opciones para operar.</w:t>
      </w:r>
    </w:p>
    <w:p w14:paraId="68DFA28F" w14:textId="77777777" w:rsidR="001262F3" w:rsidRDefault="001262F3" w:rsidP="001410E9">
      <w:pPr>
        <w:jc w:val="both"/>
      </w:pPr>
      <w:r>
        <w:t>Para conocer más, comunicate con tu Bolsa de referencia.</w:t>
      </w:r>
    </w:p>
    <w:p w14:paraId="66570813" w14:textId="77777777" w:rsidR="001410E9" w:rsidRDefault="001410E9" w:rsidP="001262F3"/>
    <w:p w14:paraId="09E28128" w14:textId="4AD009B2" w:rsidR="001410E9" w:rsidRDefault="001410E9" w:rsidP="000D51F0">
      <w:pPr>
        <w:jc w:val="right"/>
      </w:pPr>
      <w:r>
        <w:t>26 de agosto de 2026</w:t>
      </w:r>
    </w:p>
    <w:p w14:paraId="5181A39D" w14:textId="77777777" w:rsidR="001410E9" w:rsidRDefault="001410E9" w:rsidP="001410E9"/>
    <w:p w14:paraId="756E8DD5" w14:textId="77777777" w:rsidR="001410E9" w:rsidRDefault="001410E9" w:rsidP="001410E9"/>
    <w:p w14:paraId="2D440F61" w14:textId="77777777" w:rsidR="001410E9" w:rsidRDefault="001410E9" w:rsidP="001410E9">
      <w:pPr>
        <w:jc w:val="right"/>
      </w:pPr>
      <w:r>
        <w:t>Bolsa de Cereales de Bahía Blanca</w:t>
      </w:r>
    </w:p>
    <w:p w14:paraId="270EBE67" w14:textId="77777777" w:rsidR="001410E9" w:rsidRDefault="001410E9" w:rsidP="001410E9">
      <w:pPr>
        <w:jc w:val="right"/>
      </w:pPr>
      <w:r>
        <w:t>Bolsa de Cereales de Buenos Aires</w:t>
      </w:r>
    </w:p>
    <w:p w14:paraId="7BAB37CD" w14:textId="77777777" w:rsidR="001410E9" w:rsidRDefault="001410E9" w:rsidP="001410E9">
      <w:pPr>
        <w:jc w:val="right"/>
      </w:pPr>
      <w:r>
        <w:t>Bolsa de Cereales de Córdoba</w:t>
      </w:r>
    </w:p>
    <w:p w14:paraId="7288B120" w14:textId="77777777" w:rsidR="001410E9" w:rsidRDefault="001410E9" w:rsidP="001410E9">
      <w:pPr>
        <w:jc w:val="right"/>
      </w:pPr>
      <w:r>
        <w:t>Bolsa de Cereales de Entre Ríos</w:t>
      </w:r>
    </w:p>
    <w:p w14:paraId="010009FF" w14:textId="77777777" w:rsidR="001410E9" w:rsidRDefault="001410E9" w:rsidP="001410E9">
      <w:pPr>
        <w:jc w:val="right"/>
      </w:pPr>
      <w:r>
        <w:t>Bolsa de Comercio de Chaco</w:t>
      </w:r>
    </w:p>
    <w:p w14:paraId="798C285E" w14:textId="77777777" w:rsidR="001410E9" w:rsidRDefault="001410E9" w:rsidP="001410E9">
      <w:pPr>
        <w:jc w:val="right"/>
      </w:pPr>
      <w:r>
        <w:t>Bolsa de Comercio de Rosario</w:t>
      </w:r>
    </w:p>
    <w:p w14:paraId="57F377C8" w14:textId="10F588DA" w:rsidR="001410E9" w:rsidRDefault="001410E9" w:rsidP="001410E9">
      <w:pPr>
        <w:jc w:val="right"/>
      </w:pPr>
      <w:r>
        <w:t>Bolsa de Comercio de Santa Fe</w:t>
      </w:r>
    </w:p>
    <w:p w14:paraId="3E0FD472" w14:textId="77777777" w:rsidR="001262F3" w:rsidRDefault="001262F3" w:rsidP="001262F3"/>
    <w:sectPr w:rsidR="001262F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5D977" w14:textId="77777777" w:rsidR="0026444B" w:rsidRDefault="0026444B" w:rsidP="001262F3">
      <w:pPr>
        <w:spacing w:after="0" w:line="240" w:lineRule="auto"/>
      </w:pPr>
      <w:r>
        <w:separator/>
      </w:r>
    </w:p>
  </w:endnote>
  <w:endnote w:type="continuationSeparator" w:id="0">
    <w:p w14:paraId="50FFAE03" w14:textId="77777777" w:rsidR="0026444B" w:rsidRDefault="0026444B" w:rsidP="00126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A12BA" w14:textId="77777777" w:rsidR="0026444B" w:rsidRDefault="0026444B" w:rsidP="001262F3">
      <w:pPr>
        <w:spacing w:after="0" w:line="240" w:lineRule="auto"/>
      </w:pPr>
      <w:r>
        <w:separator/>
      </w:r>
    </w:p>
  </w:footnote>
  <w:footnote w:type="continuationSeparator" w:id="0">
    <w:p w14:paraId="6D0BA05C" w14:textId="77777777" w:rsidR="0026444B" w:rsidRDefault="0026444B" w:rsidP="00126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5F55E" w14:textId="48EFF55C" w:rsidR="001262F3" w:rsidRDefault="00AF235A">
    <w:pPr>
      <w:pStyle w:val="Encabezado"/>
    </w:pPr>
    <w:r>
      <w:rPr>
        <w:noProof/>
      </w:rPr>
      <w:drawing>
        <wp:inline distT="0" distB="0" distL="0" distR="0" wp14:anchorId="38A4A5C3" wp14:editId="0C8258B6">
          <wp:extent cx="5400040" cy="702310"/>
          <wp:effectExtent l="0" t="0" r="0" b="2540"/>
          <wp:docPr id="54985935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859354" name="Imagen 5498593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02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2F3"/>
    <w:rsid w:val="00005D16"/>
    <w:rsid w:val="00082AF7"/>
    <w:rsid w:val="000D51F0"/>
    <w:rsid w:val="001262F3"/>
    <w:rsid w:val="001410E9"/>
    <w:rsid w:val="00147540"/>
    <w:rsid w:val="0026444B"/>
    <w:rsid w:val="00331452"/>
    <w:rsid w:val="00341068"/>
    <w:rsid w:val="003423F6"/>
    <w:rsid w:val="003A5FD3"/>
    <w:rsid w:val="00751EF2"/>
    <w:rsid w:val="007F2B9A"/>
    <w:rsid w:val="009167A5"/>
    <w:rsid w:val="00A20467"/>
    <w:rsid w:val="00A97F22"/>
    <w:rsid w:val="00AF235A"/>
    <w:rsid w:val="00B02D9E"/>
    <w:rsid w:val="00BD5C52"/>
    <w:rsid w:val="00C2618F"/>
    <w:rsid w:val="00F2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9CFF6"/>
  <w15:chartTrackingRefBased/>
  <w15:docId w15:val="{68129A5E-3F73-4831-B158-6A330342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26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6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62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6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262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26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26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26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26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262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62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262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62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262F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262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62F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262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62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26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26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26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26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26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262F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262F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262F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262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262F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262F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2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62F3"/>
  </w:style>
  <w:style w:type="paragraph" w:styleId="Piedepgina">
    <w:name w:val="footer"/>
    <w:basedOn w:val="Normal"/>
    <w:link w:val="PiedepginaCar"/>
    <w:uiPriority w:val="99"/>
    <w:unhideWhenUsed/>
    <w:rsid w:val="0012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6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Vigliano</dc:creator>
  <cp:keywords/>
  <dc:description/>
  <cp:lastModifiedBy>Hector Tristan</cp:lastModifiedBy>
  <cp:revision>2</cp:revision>
  <dcterms:created xsi:type="dcterms:W3CDTF">2026-08-27T16:01:00Z</dcterms:created>
  <dcterms:modified xsi:type="dcterms:W3CDTF">2026-08-27T16:01:00Z</dcterms:modified>
</cp:coreProperties>
</file>